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docProps/core.xml" ContentType="application/vnd.openxmlformats-package.core-properti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s>
</file>

<file path=word/document.xml><?xml version="1.0" encoding="utf-8"?>
<w:document xmlns:w="http://schemas.openxmlformats.org/wordprocessingml/2006/main">
  <w:body>
    <w:p>
      <w:pPr>
        <w:pStyle w:val="Title"/>
      </w:pPr>
      <w:r>
        <w:t xml:space="preserve">Build an on-brand AI image set for a sample Nigerian business — at least four images, with the prompts, in a portfolio link — Project Workbook</w:t>
      </w:r>
    </w:p>
    <w:p>
      <w:pPr/>
      <w:r>
        <w:rPr>
          <w:color w:val="475569"/>
        </w:rPr>
        <w:t xml:space="preserve">Capstone project for “AI Image Generation for Brands” · AI &amp; Emerging Tech · Beginner-friendly · Skillnaija (free course, verifiable certificate)</w:t>
      </w:r>
    </w:p>
    <w:p>
      <w:pPr>
        <w:shd w:val="clear" w:color="auto" w:fill="F0FDF4"/>
        <w:spacing w:before="120" w:after="120"/>
        <w:ind w:left="200" w:right="200"/>
      </w:pPr>
      <w:r>
        <w:t xml:space="preserve">Pass mark: 65% · Submit at www.skillnaija.org → the course → “Submit your project”</w:t>
      </w:r>
    </w:p>
    <w:p>
      <w:pPr>
        <w:pStyle w:val="Heading1"/>
      </w:pPr>
      <w:r>
        <w:t xml:space="preserve">How to use this workbook</w:t>
      </w:r>
    </w:p>
    <w:p>
      <w:pPr/>
      <w:r>
        <w:t xml:space="preserve">Certificates on Skillnaija are earned by passing this project, not by finishing the lessons. This workbook is the whole brief in one file so you never have to search for what is required.</w:t>
      </w:r>
    </w:p>
    <w:p>
      <w:pPr>
        <w:pStyle w:val="ListParagraph"/>
        <w:numPr>
          <w:ilvl w:val="0"/>
          <w:numId w:val="1"/>
        </w:numPr>
      </w:pPr>
      <w:r>
        <w:t xml:space="preserve">Work through every step below and write your answers under it (type here, or print and write by hand, then photograph).</w:t>
      </w:r>
    </w:p>
    <w:p>
      <w:pPr>
        <w:pStyle w:val="ListParagraph"/>
        <w:numPr>
          <w:ilvl w:val="0"/>
          <w:numId w:val="1"/>
        </w:numPr>
      </w:pPr>
      <w:r>
        <w:t xml:space="preserve">Keep evidence as you go: photos, screenshots, spreadsheets, receipts, links. Tick the evidence checklist before you submit.</w:t>
      </w:r>
    </w:p>
    <w:p>
      <w:pPr>
        <w:pStyle w:val="ListParagraph"/>
        <w:numPr>
          <w:ilvl w:val="0"/>
          <w:numId w:val="1"/>
        </w:numPr>
      </w:pPr>
      <w:r>
        <w:t xml:space="preserve">Score yourself against the rubric at the end. If you would not give yourself the pass mark, improve the weak part first — you can only resubmit after a fail, not after a pass.</w:t>
      </w:r>
    </w:p>
    <w:p>
      <w:pPr>
        <w:pStyle w:val="ListParagraph"/>
        <w:numPr>
          <w:ilvl w:val="0"/>
          <w:numId w:val="1"/>
        </w:numPr>
      </w:pPr>
      <w:r>
        <w:t xml:space="preserve">Then upload this workbook (and your evidence) to Google Drive, make the link PUBLIC using the steps at the end, and paste the link into the submission box together with your write-up.</w:t>
      </w:r>
    </w:p>
    <w:p>
      <w:pPr>
        <w:pStyle w:val="Heading1"/>
      </w:pPr>
      <w:r>
        <w:t xml:space="preserve">Your brief — what to submit</w:t>
      </w:r>
    </w:p>
    <w:p>
      <w:pPr/>
      <w:r>
        <w:t xml:space="preserve">A single shareable link (Behance / public Canva or Drive folder / portfolio site / Instagram set) containing AT LEAST four on-brand AI images for one invented Nigerian business — including a product shot, an ad creative and a social graphic — each shown with the EXACT prompt and tool used, with the ad and social pieces finished in Canva using consistent brand fonts/colours and real ₦ content. Include the short note covering the business, brand recipe, tools, a limit you handled, and your pricing plus client-finding plan. If anything is hosted separately, include all the links.</w:t>
      </w:r>
    </w:p>
    <w:p>
      <w:pPr>
        <w:pStyle w:val="Heading1"/>
      </w:pPr>
      <w:r>
        <w:t xml:space="preserve">What to do, step by step</w:t>
      </w:r>
    </w:p>
    <w:p>
      <w:pPr>
        <w:pStyle w:val="Heading2"/>
      </w:pPr>
      <w:r>
        <w:t xml:space="preserve">Step 1 of 6</w:t>
      </w:r>
    </w:p>
    <w:p>
      <w:pPr/>
      <w:r>
        <w:t xml:space="preserve">Invent ONE realistic Nigerian small business and write two or three sentences naming it: what it sells, who its customers are, and the brand mood it should project (e.g. 'Ife Glow — an affordable shea-butter skincare brand for young Lagos women; warm, natural, premium-but-friendly'). Define its brand recipe BEFORE you generate: two or three colours, a mood, a style and a typical lighting/background feel — and write these down, because every prompt must reuse them.</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Step 2 of 6</w:t>
      </w:r>
    </w:p>
    <w:p>
      <w:pPr/>
      <w:r>
        <w:t xml:space="preserve">Using any of the tools taught (Midjourney, DALL·E/ChatGPT, Ideogram, Leonardo or Canva AI), generate AT LEAST FOUR on-brand images for the business that work as a set: include at minimum one PRODUCT SHOT, one AD CREATIVE, and one SOCIAL GRAPHIC (the fourth and any extras are your choice — a mockup, a background, another product angle, a lifestyle scene). They must clearly belong to the same brand: consistent colours, mood and style across all of them.</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Step 3 of 6</w:t>
      </w:r>
    </w:p>
    <w:p>
      <w:pPr/>
      <w:r>
        <w:t xml:space="preserve">For EACH image, write down the EXACT prompt you used (and the tool), so an assessor can see your prompting. Show that you applied the six-part prompt thinking (subject, setting, lighting, style, composition, quality) and that you prompted for the finished use (right shape, empty space for text where needed).</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Step 4 of 6</w:t>
      </w:r>
    </w:p>
    <w:p>
      <w:pPr/>
      <w:r>
        <w:t xml:space="preserve">Finish at least the ad creative and the social graphic in Canva into ready-to-post designs: add the brand's real text (headline, offer or caption) in consistent fonts and colours, place a simple brand name/logo, and apply the design principles — clear hierarchy, contrast, alignment and breathing room. Use believable Nigerian content and naira (₦) prices — NEVER 'Lorem ipsum' or '$' placeholder money. Run a quality check: no broken hands, no garbled text, sharp resolution.</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Step 5 of 6</w:t>
      </w:r>
    </w:p>
    <w:p>
      <w:pPr/>
      <w:r>
        <w:t xml:space="preserve">Compile EVERYTHING into ONE shareable portfolio — a Behance project, a Canva/Google Drive folder set to 'anyone with the link can view', a free portfolio site, or an Instagram set — containing the four-plus finished images AND the exact prompt (and tool) used for each, so an assessor can open and see them.</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Step 6 of 6</w:t>
      </w:r>
    </w:p>
    <w:p>
      <w:pPr/>
      <w:r>
        <w:t xml:space="preserve">Write a short note (5-7 sentences) in your portfolio or submission: the business and its customers, your brand recipe (colours/mood/style) and why it fits, which tools you used and why, one limit or fix you handled (e.g. avoided hands, fixed text, combined with a real photo), and your go-to-market — the naira price you'd charge for this image set and how you'd find your first client for this kind of work.</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1"/>
      </w:pPr>
      <w:r>
        <w:t xml:space="preserve">Evidence checklist — tick before you submit</w:t>
      </w:r>
    </w:p>
    <w:tbl>
      <w:tblPr>
        <w:tblW w:w="0" w:type="auto"/>
        <w:tblBorders>
          <w:top w:val="single" w:sz="4" w:space="0" w:color="9CA3AF"/>
          <w:left w:val="single" w:sz="4" w:space="0" w:color="9CA3AF"/>
          <w:bottom w:val="single" w:sz="4" w:space="0" w:color="9CA3AF"/>
          <w:right w:val="single" w:sz="4" w:space="0" w:color="9CA3AF"/>
          <w:insideH w:val="single" w:sz="4" w:space="0" w:color="9CA3AF"/>
          <w:insideV w:val="single" w:sz="4" w:space="0" w:color="9CA3AF"/>
        </w:tblBorders>
        <w:tblCellMar>
          <w:left w:w="100" w:type="dxa"/>
          <w:right w:w="100" w:type="dxa"/>
        </w:tblCellMar>
      </w:tblPr>
      <w:tblGrid>
        <w:gridCol w:w="4600"/>
        <w:gridCol w:w="1600"/>
        <w:gridCol w:w="3000"/>
      </w:tblGrid>
      <w:tr>
        <w:tc>
          <w:tcPr>
            <w:tcW w:w="4600" w:type="dxa"/>
            <w:shd w:val="clear" w:color="auto" w:fill="DCFCE7"/>
          </w:tcPr>
          <w:p>
            <w:pPr/>
            <w:r>
              <w:rPr>
                <w:b/>
              </w:rPr>
              <w:t xml:space="preserve">Evidence</w:t>
            </w:r>
          </w:p>
        </w:tc>
        <w:tc>
          <w:tcPr>
            <w:tcW w:w="1600" w:type="dxa"/>
            <w:shd w:val="clear" w:color="auto" w:fill="DCFCE7"/>
          </w:tcPr>
          <w:p>
            <w:pPr/>
            <w:r>
              <w:rPr>
                <w:b/>
              </w:rPr>
              <w:t xml:space="preserve">Included? (✓)</w:t>
            </w:r>
          </w:p>
        </w:tc>
        <w:tc>
          <w:tcPr>
            <w:tcW w:w="3000" w:type="dxa"/>
            <w:shd w:val="clear" w:color="auto" w:fill="DCFCE7"/>
          </w:tcPr>
          <w:p>
            <w:pPr/>
            <w:r>
              <w:rPr>
                <w:b/>
              </w:rPr>
              <w:t xml:space="preserve">Where is it (file / link / page)</w:t>
            </w:r>
          </w:p>
        </w:tc>
      </w:tr>
      <w:tr>
        <w:tc>
          <w:tcPr>
            <w:tcW w:w="4600" w:type="dxa"/>
          </w:tcPr>
          <w:p>
            <w:pPr/>
            <w:r>
              <w:t xml:space="preserve">Step 1 — work and proof</w:t>
            </w:r>
          </w:p>
        </w:tc>
        <w:tc>
          <w:tcPr>
            <w:tcW w:w="1600" w:type="dxa"/>
          </w:tcPr>
          <w:p>
            <w:pPr/>
            <w:r>
              <w:t xml:space="preserve"/>
            </w:r>
          </w:p>
        </w:tc>
        <w:tc>
          <w:tcPr>
            <w:tcW w:w="3000" w:type="dxa"/>
          </w:tcPr>
          <w:p>
            <w:pPr/>
            <w:r>
              <w:t xml:space="preserve"/>
            </w:r>
          </w:p>
        </w:tc>
      </w:tr>
      <w:tr>
        <w:tc>
          <w:tcPr>
            <w:tcW w:w="4600" w:type="dxa"/>
          </w:tcPr>
          <w:p>
            <w:pPr/>
            <w:r>
              <w:t xml:space="preserve">Step 2 — work and proof</w:t>
            </w:r>
          </w:p>
        </w:tc>
        <w:tc>
          <w:tcPr>
            <w:tcW w:w="1600" w:type="dxa"/>
          </w:tcPr>
          <w:p>
            <w:pPr/>
            <w:r>
              <w:t xml:space="preserve"/>
            </w:r>
          </w:p>
        </w:tc>
        <w:tc>
          <w:tcPr>
            <w:tcW w:w="3000" w:type="dxa"/>
          </w:tcPr>
          <w:p>
            <w:pPr/>
            <w:r>
              <w:t xml:space="preserve"/>
            </w:r>
          </w:p>
        </w:tc>
      </w:tr>
      <w:tr>
        <w:tc>
          <w:tcPr>
            <w:tcW w:w="4600" w:type="dxa"/>
          </w:tcPr>
          <w:p>
            <w:pPr/>
            <w:r>
              <w:t xml:space="preserve">Step 3 — work and proof</w:t>
            </w:r>
          </w:p>
        </w:tc>
        <w:tc>
          <w:tcPr>
            <w:tcW w:w="1600" w:type="dxa"/>
          </w:tcPr>
          <w:p>
            <w:pPr/>
            <w:r>
              <w:t xml:space="preserve"/>
            </w:r>
          </w:p>
        </w:tc>
        <w:tc>
          <w:tcPr>
            <w:tcW w:w="3000" w:type="dxa"/>
          </w:tcPr>
          <w:p>
            <w:pPr/>
            <w:r>
              <w:t xml:space="preserve"/>
            </w:r>
          </w:p>
        </w:tc>
      </w:tr>
      <w:tr>
        <w:tc>
          <w:tcPr>
            <w:tcW w:w="4600" w:type="dxa"/>
          </w:tcPr>
          <w:p>
            <w:pPr/>
            <w:r>
              <w:t xml:space="preserve">Step 4 — work and proof</w:t>
            </w:r>
          </w:p>
        </w:tc>
        <w:tc>
          <w:tcPr>
            <w:tcW w:w="1600" w:type="dxa"/>
          </w:tcPr>
          <w:p>
            <w:pPr/>
            <w:r>
              <w:t xml:space="preserve"/>
            </w:r>
          </w:p>
        </w:tc>
        <w:tc>
          <w:tcPr>
            <w:tcW w:w="3000" w:type="dxa"/>
          </w:tcPr>
          <w:p>
            <w:pPr/>
            <w:r>
              <w:t xml:space="preserve"/>
            </w:r>
          </w:p>
        </w:tc>
      </w:tr>
      <w:tr>
        <w:tc>
          <w:tcPr>
            <w:tcW w:w="4600" w:type="dxa"/>
          </w:tcPr>
          <w:p>
            <w:pPr/>
            <w:r>
              <w:t xml:space="preserve">Step 5 — work and proof</w:t>
            </w:r>
          </w:p>
        </w:tc>
        <w:tc>
          <w:tcPr>
            <w:tcW w:w="1600" w:type="dxa"/>
          </w:tcPr>
          <w:p>
            <w:pPr/>
            <w:r>
              <w:t xml:space="preserve"/>
            </w:r>
          </w:p>
        </w:tc>
        <w:tc>
          <w:tcPr>
            <w:tcW w:w="3000" w:type="dxa"/>
          </w:tcPr>
          <w:p>
            <w:pPr/>
            <w:r>
              <w:t xml:space="preserve"/>
            </w:r>
          </w:p>
        </w:tc>
      </w:tr>
      <w:tr>
        <w:tc>
          <w:tcPr>
            <w:tcW w:w="4600" w:type="dxa"/>
          </w:tcPr>
          <w:p>
            <w:pPr/>
            <w:r>
              <w:t xml:space="preserve">Step 6 — work and proof</w:t>
            </w:r>
          </w:p>
        </w:tc>
        <w:tc>
          <w:tcPr>
            <w:tcW w:w="1600" w:type="dxa"/>
          </w:tcPr>
          <w:p>
            <w:pPr/>
            <w:r>
              <w:t xml:space="preserve"/>
            </w:r>
          </w:p>
        </w:tc>
        <w:tc>
          <w:tcPr>
            <w:tcW w:w="3000" w:type="dxa"/>
          </w:tcPr>
          <w:p>
            <w:pPr/>
            <w:r>
              <w:t xml:space="preserve"/>
            </w:r>
          </w:p>
        </w:tc>
      </w:tr>
      <w:tr>
        <w:tc>
          <w:tcPr>
            <w:tcW w:w="4600" w:type="dxa"/>
          </w:tcPr>
          <w:p>
            <w:pPr/>
            <w:r>
              <w:t xml:space="preserve">The final deliverable described in the brief</w:t>
            </w:r>
          </w:p>
        </w:tc>
        <w:tc>
          <w:tcPr>
            <w:tcW w:w="1600" w:type="dxa"/>
          </w:tcPr>
          <w:p>
            <w:pPr/>
            <w:r>
              <w:t xml:space="preserve"/>
            </w:r>
          </w:p>
        </w:tc>
        <w:tc>
          <w:tcPr>
            <w:tcW w:w="3000" w:type="dxa"/>
          </w:tcPr>
          <w:p>
            <w:pPr/>
            <w:r>
              <w:t xml:space="preserve"/>
            </w:r>
          </w:p>
        </w:tc>
      </w:tr>
      <w:tr>
        <w:tc>
          <w:tcPr>
            <w:tcW w:w="4600" w:type="dxa"/>
          </w:tcPr>
          <w:p>
            <w:pPr/>
            <w:r>
              <w:t xml:space="preserve">Your write-up (what you did, choices, what you learned)</w:t>
            </w:r>
          </w:p>
        </w:tc>
        <w:tc>
          <w:tcPr>
            <w:tcW w:w="1600" w:type="dxa"/>
          </w:tcPr>
          <w:p>
            <w:pPr/>
            <w:r>
              <w:t xml:space="preserve"/>
            </w:r>
          </w:p>
        </w:tc>
        <w:tc>
          <w:tcPr>
            <w:tcW w:w="3000" w:type="dxa"/>
          </w:tcPr>
          <w:p>
            <w:pPr/>
            <w:r>
              <w:t xml:space="preserve"/>
            </w:r>
          </w:p>
        </w:tc>
      </w:tr>
      <w:tr>
        <w:tc>
          <w:tcPr>
            <w:tcW w:w="4600" w:type="dxa"/>
          </w:tcPr>
          <w:p>
            <w:pPr/>
            <w:r>
              <w:t xml:space="preserve">Link tested in an incognito window — opens without sign-in</w:t>
            </w:r>
          </w:p>
        </w:tc>
        <w:tc>
          <w:tcPr>
            <w:tcW w:w="1600" w:type="dxa"/>
          </w:tcPr>
          <w:p>
            <w:pPr/>
            <w:r>
              <w:t xml:space="preserve"/>
            </w:r>
          </w:p>
        </w:tc>
        <w:tc>
          <w:tcPr>
            <w:tcW w:w="3000" w:type="dxa"/>
          </w:tcPr>
          <w:p>
            <w:pPr/>
            <w:r>
              <w:t xml:space="preserve"/>
            </w:r>
          </w:p>
        </w:tc>
      </w:tr>
    </w:tbl>
    <w:p>
      <w:pPr>
        <w:pStyle w:val="Heading1"/>
      </w:pPr>
      <w:r>
        <w:t xml:space="preserve">How it is graded — score yourself first</w:t>
      </w:r>
    </w:p>
    <w:p>
      <w:pPr/>
      <w:r>
        <w:t xml:space="preserve">The examiner scores each criterion 0–100 and weights them as below. You need 65% overall to pass.</w:t>
      </w:r>
    </w:p>
    <w:tbl>
      <w:tblPr>
        <w:tblW w:w="0" w:type="auto"/>
        <w:tblBorders>
          <w:top w:val="single" w:sz="4" w:space="0" w:color="9CA3AF"/>
          <w:left w:val="single" w:sz="4" w:space="0" w:color="9CA3AF"/>
          <w:bottom w:val="single" w:sz="4" w:space="0" w:color="9CA3AF"/>
          <w:right w:val="single" w:sz="4" w:space="0" w:color="9CA3AF"/>
          <w:insideH w:val="single" w:sz="4" w:space="0" w:color="9CA3AF"/>
          <w:insideV w:val="single" w:sz="4" w:space="0" w:color="9CA3AF"/>
        </w:tblBorders>
        <w:tblCellMar>
          <w:left w:w="100" w:type="dxa"/>
          <w:right w:w="100" w:type="dxa"/>
        </w:tblCellMar>
      </w:tblPr>
      <w:tblGrid>
        <w:gridCol w:w="6000"/>
        <w:gridCol w:w="1200"/>
        <w:gridCol w:w="2000"/>
      </w:tblGrid>
      <w:tr>
        <w:tc>
          <w:tcPr>
            <w:tcW w:w="6000" w:type="dxa"/>
            <w:shd w:val="clear" w:color="auto" w:fill="DCFCE7"/>
          </w:tcPr>
          <w:p>
            <w:pPr/>
            <w:r>
              <w:rPr>
                <w:b/>
              </w:rPr>
              <w:t xml:space="preserve">Criterion</w:t>
            </w:r>
          </w:p>
        </w:tc>
        <w:tc>
          <w:tcPr>
            <w:tcW w:w="1200" w:type="dxa"/>
            <w:shd w:val="clear" w:color="auto" w:fill="DCFCE7"/>
          </w:tcPr>
          <w:p>
            <w:pPr/>
            <w:r>
              <w:rPr>
                <w:b/>
              </w:rPr>
              <w:t xml:space="preserve">Weight</w:t>
            </w:r>
          </w:p>
        </w:tc>
        <w:tc>
          <w:tcPr>
            <w:tcW w:w="2000" w:type="dxa"/>
            <w:shd w:val="clear" w:color="auto" w:fill="DCFCE7"/>
          </w:tcPr>
          <w:p>
            <w:pPr/>
            <w:r>
              <w:rPr>
                <w:b/>
              </w:rPr>
              <w:t xml:space="preserve">My honest score (0–100)</w:t>
            </w:r>
          </w:p>
        </w:tc>
      </w:tr>
      <w:tr>
        <w:tc>
          <w:tcPr>
            <w:tcW w:w="6000" w:type="dxa"/>
          </w:tcPr>
          <w:p>
            <w:pPr/>
            <w:r>
              <w:t xml:space="preserve">Brand consistency — the four-plus images clearly belong to one brand: the same two-to-three colours, mood and style used deliberately across the product shot, ad creative and social graphic</w:t>
            </w:r>
          </w:p>
        </w:tc>
        <w:tc>
          <w:tcPr>
            <w:tcW w:w="1200" w:type="dxa"/>
          </w:tcPr>
          <w:p>
            <w:pPr/>
            <w:r>
              <w:t xml:space="preserve">25%</w:t>
            </w:r>
          </w:p>
        </w:tc>
        <w:tc>
          <w:tcPr>
            <w:tcW w:w="2000" w:type="dxa"/>
          </w:tcPr>
          <w:p>
            <w:pPr/>
            <w:r>
              <w:t xml:space="preserve"/>
            </w:r>
          </w:p>
        </w:tc>
      </w:tr>
      <w:tr>
        <w:tc>
          <w:tcPr>
            <w:tcW w:w="6000" w:type="dxa"/>
          </w:tcPr>
          <w:p>
            <w:pPr/>
            <w:r>
              <w:t xml:space="preserve">Prompts &amp; technique — the exact prompt and tool are shown for every image, and they demonstrate the six-part structure (subject/setting/lighting/style/composition/quality) and prompting for the finished use</w:t>
            </w:r>
          </w:p>
        </w:tc>
        <w:tc>
          <w:tcPr>
            <w:tcW w:w="1200" w:type="dxa"/>
          </w:tcPr>
          <w:p>
            <w:pPr/>
            <w:r>
              <w:t xml:space="preserve">25%</w:t>
            </w:r>
          </w:p>
        </w:tc>
        <w:tc>
          <w:tcPr>
            <w:tcW w:w="2000" w:type="dxa"/>
          </w:tcPr>
          <w:p>
            <w:pPr/>
            <w:r>
              <w:t xml:space="preserve"/>
            </w:r>
          </w:p>
        </w:tc>
      </w:tr>
      <w:tr>
        <w:tc>
          <w:tcPr>
            <w:tcW w:w="6000" w:type="dxa"/>
          </w:tcPr>
          <w:p>
            <w:pPr/>
            <w:r>
              <w:t xml:space="preserve">Image quality &amp; fixes — clean, professional images with no broken hands, no garbled text and sharp resolution; the ad and social pieces are finished in Canva with hierarchy, contrast and brand text/logo</w:t>
            </w:r>
          </w:p>
        </w:tc>
        <w:tc>
          <w:tcPr>
            <w:tcW w:w="1200" w:type="dxa"/>
          </w:tcPr>
          <w:p>
            <w:pPr/>
            <w:r>
              <w:t xml:space="preserve">20%</w:t>
            </w:r>
          </w:p>
        </w:tc>
        <w:tc>
          <w:tcPr>
            <w:tcW w:w="2000" w:type="dxa"/>
          </w:tcPr>
          <w:p>
            <w:pPr/>
            <w:r>
              <w:t xml:space="preserve"/>
            </w:r>
          </w:p>
        </w:tc>
      </w:tr>
      <w:tr>
        <w:tc>
          <w:tcPr>
            <w:tcW w:w="6000" w:type="dxa"/>
          </w:tcPr>
          <w:p>
            <w:pPr/>
            <w:r>
              <w:t xml:space="preserve">Nigerian content &amp; realism — believable local business, real-style names, captions and naira (₦) prices, sensible details (no Lorem ipsum or '$' placeholders)</w:t>
            </w:r>
          </w:p>
        </w:tc>
        <w:tc>
          <w:tcPr>
            <w:tcW w:w="1200" w:type="dxa"/>
          </w:tcPr>
          <w:p>
            <w:pPr/>
            <w:r>
              <w:t xml:space="preserve">15%</w:t>
            </w:r>
          </w:p>
        </w:tc>
        <w:tc>
          <w:tcPr>
            <w:tcW w:w="2000" w:type="dxa"/>
          </w:tcPr>
          <w:p>
            <w:pPr/>
            <w:r>
              <w:t xml:space="preserve"/>
            </w:r>
          </w:p>
        </w:tc>
      </w:tr>
      <w:tr>
        <w:tc>
          <w:tcPr>
            <w:tcW w:w="6000" w:type="dxa"/>
          </w:tcPr>
          <w:p>
            <w:pPr/>
            <w:r>
              <w:t xml:space="preserve">Judgement note — clear business and brand recipe, justified tool choices, one limit/fix handled honestly, plus a realistic ₦ price and client-finding plan</w:t>
            </w:r>
          </w:p>
        </w:tc>
        <w:tc>
          <w:tcPr>
            <w:tcW w:w="1200" w:type="dxa"/>
          </w:tcPr>
          <w:p>
            <w:pPr/>
            <w:r>
              <w:t xml:space="preserve">15%</w:t>
            </w:r>
          </w:p>
        </w:tc>
        <w:tc>
          <w:tcPr>
            <w:tcW w:w="2000" w:type="dxa"/>
          </w:tcPr>
          <w:p>
            <w:pPr/>
            <w:r>
              <w:t xml:space="preserve"/>
            </w:r>
          </w:p>
        </w:tc>
      </w:tr>
    </w:tbl>
    <w:p>
      <w:pPr/>
      <w:r>
        <w:rPr>
          <w:i/>
          <w:color w:val="475569"/>
        </w:rPr>
        <w:t xml:space="preserve">A useful habit: read each criterion and ask “where in my submission would an examiner SEE this?” If you cannot point to it, it is not there yet.</w:t>
      </w:r>
    </w:p>
    <w:p>
      <w:pPr>
        <w:pStyle w:val="Heading1"/>
      </w:pPr>
      <w:r>
        <w:t xml:space="preserve">Your write-up — paste this into the submission box</w:t>
      </w:r>
    </w:p>
    <w:p>
      <w:pPr/>
      <w:r>
        <w:t xml:space="preserve">Keep it under 5,000 characters. Three short parts:</w:t>
      </w:r>
    </w:p>
    <w:p>
      <w:pPr>
        <w:pStyle w:val="Heading2"/>
      </w:pPr>
      <w:r>
        <w:t xml:space="preserve">1. What I did</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2. The choices I made and why</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3. What I learned and what I would improve next time</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1"/>
      </w:pPr>
      <w:r>
        <w:t xml:space="preserve">Before you submit — make your link PUBLIC</w:t>
      </w:r>
    </w:p>
    <w:p>
      <w:pPr>
        <w:shd w:val="clear" w:color="auto" w:fill="FEF3C7"/>
        <w:spacing w:before="120" w:after="120"/>
        <w:ind w:left="200" w:right="200"/>
      </w:pPr>
      <w:r>
        <w:t xml:space="preserve">Learners fail this project for one avoidable reason: the link they paste is private. The examiner and any employer who later views your certificate cannot “request access” — a link that asks for sign-in counts as no submission.</w:t>
      </w:r>
    </w:p>
    <w:p>
      <w:pPr>
        <w:pStyle w:val="ListParagraph"/>
        <w:numPr>
          <w:ilvl w:val="0"/>
          <w:numId w:val="1"/>
        </w:numPr>
      </w:pPr>
      <w:r>
        <w:t xml:space="preserve">Google Drive (file or folder): right-click the file → Share → under "General access" change "Restricted" to "Anyone with the link" → role "Viewer" → Copy link. Then open the link in a private/incognito window: if it asks you to sign in or "Request access", it is NOT public yet.</w:t>
      </w:r>
    </w:p>
    <w:p>
      <w:pPr>
        <w:pStyle w:val="ListParagraph"/>
        <w:numPr>
          <w:ilvl w:val="0"/>
          <w:numId w:val="1"/>
        </w:numPr>
      </w:pPr>
      <w:r>
        <w:t xml:space="preserve">Google Docs, Sheets or Slides: Share (top right) → "Anyone with the link" → Viewer → Copy link. Same incognito test.</w:t>
      </w:r>
    </w:p>
    <w:p>
      <w:pPr>
        <w:pStyle w:val="ListParagraph"/>
        <w:numPr>
          <w:ilvl w:val="0"/>
          <w:numId w:val="1"/>
        </w:numPr>
      </w:pPr>
      <w:r>
        <w:t xml:space="preserve">Dropbox: Share → Create link → make sure it says "Anyone with this link can view".</w:t>
      </w:r>
    </w:p>
    <w:p>
      <w:pPr>
        <w:pStyle w:val="ListParagraph"/>
        <w:numPr>
          <w:ilvl w:val="0"/>
          <w:numId w:val="1"/>
        </w:numPr>
      </w:pPr>
      <w:r>
        <w:t xml:space="preserve">OneDrive: Share → "Anyone with the link can view" → Copy link.</w:t>
      </w:r>
    </w:p>
    <w:p>
      <w:pPr>
        <w:pStyle w:val="ListParagraph"/>
        <w:numPr>
          <w:ilvl w:val="0"/>
          <w:numId w:val="1"/>
        </w:numPr>
      </w:pPr>
      <w:r>
        <w:t xml:space="preserve">Canva: Share → "Anyone with the link" → Can view → Copy link.</w:t>
      </w:r>
    </w:p>
    <w:p>
      <w:pPr>
        <w:pStyle w:val="ListParagraph"/>
        <w:numPr>
          <w:ilvl w:val="0"/>
          <w:numId w:val="1"/>
        </w:numPr>
      </w:pPr>
      <w:r>
        <w:t xml:space="preserve">GitHub: the repository must be Public (Settings → Danger zone → Change visibility). Private repos cannot be opened.</w:t>
      </w:r>
    </w:p>
    <w:p>
      <w:pPr>
        <w:pStyle w:val="ListParagraph"/>
        <w:numPr>
          <w:ilvl w:val="0"/>
          <w:numId w:val="1"/>
        </w:numPr>
      </w:pPr>
      <w:r>
        <w:t xml:space="preserve">YouTube or video: "Unlisted" is fine; "Private" is not. WhatsApp links and files sent by chat cannot be graded.</w:t>
      </w:r>
    </w:p>
    <w:p>
      <w:pPr>
        <w:pStyle w:val="ListParagraph"/>
        <w:numPr>
          <w:ilvl w:val="0"/>
          <w:numId w:val="1"/>
        </w:numPr>
      </w:pPr>
      <w:r>
        <w:t xml:space="preserve">Photos: put them in one Drive folder shared as above and paste the FOLDER link — not one photo per link.</w:t>
      </w:r>
    </w:p>
    <w:p>
      <w:pPr/>
      <w:r>
        <w:rPr>
          <w:b/>
        </w:rPr>
        <w:t xml:space="preserve">Final test: paste your link into a private/incognito browser window. If the work opens with no sign-in, you are ready.</w:t>
      </w:r>
    </w:p>
    <w:p>
      <w:pPr/>
    </w:p>
    <w:p>
      <w:pPr/>
      <w:r>
        <w:rPr>
          <w:color w:val="94A3B8"/>
          <w:sz w:val="18"/>
        </w:rPr>
        <w:t xml:space="preserve">© Skill Naija LTD · www.skillnaija.org/#/project/ai-image-brands · This workbook is free; the certificate is earned.</w:t>
      </w:r>
    </w:p>
    <w:sectPr>
      <w:pgSz w:w="11906" w:h="16838"/>
      <w:pgMar w:top="1134" w:right="1134" w:bottom="1134" w:left="1134" w:header="708" w:footer="708" w:gutter="0"/>
    </w:sectPr>
  </w:body>
</w:document>
</file>

<file path=word/numbering.xml><?xml version="1.0" encoding="utf-8"?>
<w:numbering xmlns:w="http://schemas.openxmlformats.org/wordprocessingml/2006/main">
  <w:abstractNum w:abstractNumId="0">
    <w:multiLevelType w:val="singleLevel"/>
    <w:lvl w:ilvl="0">
      <w:start w:val="1"/>
      <w:numFmt w:val="bullet"/>
      <w:lvlText w:val="•"/>
      <w:lvlJc w:val="left"/>
      <w:pPr>
        <w:ind w:left="720" w:hanging="360"/>
      </w:pPr>
    </w:lvl>
  </w:abstractNum>
  <w:num w:numId="1">
    <w:abstractNumId w:val="0"/>
  </w:num>
</w:numbering>
</file>

<file path=word/styles.xml><?xml version="1.0" encoding="utf-8"?>
<w:styles xmlns:w="http://schemas.openxmlformats.org/wordprocessingml/2006/main">
  <w:docDefaults>
    <w:rPrDefault>
      <w:rPr>
        <w:rFonts w:ascii="Calibri" w:hAnsi="Calibri" w:cs="Calibri"/>
        <w:sz w:val="22"/>
        <w:lang w:val="en-NG"/>
      </w:rPr>
    </w:rPrDefault>
    <w:pPrDefault>
      <w:pPr>
        <w:spacing w:after="120" w:line="276" w:lineRule="auto"/>
      </w:pPr>
    </w:pPrDefault>
  </w:docDefaults>
  <w:style w:type="paragraph" w:default="1" w:styleId="Normal">
    <w:name w:val="Normal"/>
  </w:style>
  <w:style w:type="paragraph" w:styleId="Title">
    <w:name w:val="Title"/>
    <w:basedOn w:val="Normal"/>
    <w:pPr>
      <w:spacing w:after="80"/>
    </w:pPr>
    <w:rPr>
      <w:b/>
      <w:color w:val="0B3D2E"/>
      <w:sz w:val="40"/>
    </w:rPr>
  </w:style>
  <w:style w:type="paragraph" w:styleId="Heading1">
    <w:name w:val="heading 1"/>
    <w:basedOn w:val="Normal"/>
    <w:pPr>
      <w:keepNext/>
      <w:spacing w:before="360" w:after="120"/>
      <w:outlineLvl w:val="0"/>
    </w:pPr>
    <w:rPr>
      <w:b/>
      <w:color w:val="0B3D2E"/>
      <w:sz w:val="30"/>
    </w:rPr>
  </w:style>
  <w:style w:type="paragraph" w:styleId="Heading2">
    <w:name w:val="heading 2"/>
    <w:basedOn w:val="Normal"/>
    <w:pPr>
      <w:keepNext/>
      <w:spacing w:before="240" w:after="80"/>
      <w:outlineLvl w:val="1"/>
    </w:pPr>
    <w:rPr>
      <w:b/>
      <w:color w:val="15803D"/>
      <w:sz w:val="26"/>
    </w:rPr>
  </w:style>
  <w:style w:type="paragraph" w:styleId="ListParagraph">
    <w:name w:val="List Paragraph"/>
    <w:basedOn w:val="Normal"/>
    <w:pPr>
      <w:ind w:left="720"/>
      <w:spacing w:after="60"/>
    </w:p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s>
</file>

<file path=docProps/core.xml><?xml version="1.0" encoding="utf-8"?>
<cp:coreProperties xmlns:cp="http://schemas.openxmlformats.org/package/2006/metadata/core-properties" xmlns:dc="http://purl.org/dc/elements/1.1/" xmlns:dcterms="http://purl.org/dc/terms/" xmlns:xsi="http://www.w3.org/2001/XMLSchema-instance">
  <dc:title>Build an on-brand AI image set for a sample Nigerian business — at least four images, with the prompts, in a portfolio link — Project Workbook</dc:title>
  <dc:creator>Skillnaija</dc:creator>
  <dcterms:created xsi:type="dcterms:W3CDTF">2026-09-08T09:00:00Z</dcterms:created>
  <dcterms:modified xsi:type="dcterms:W3CDTF">2026-09-08T09:00:00Z</dcterms:modified>
</cp:coreProperties>
</file>