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The practice founding pack: positioned, evidenced, and proposed to a real client — Project Workbook</w:t>
      </w:r>
    </w:p>
    <w:p>
      <w:pPr/>
      <w:r>
        <w:rPr>
          <w:color w:val="475569"/>
        </w:rPr>
        <w:t xml:space="preserve">Capstone project for “Building a Consulting Practice” · Business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pack of roughly 1,500 to 2,300 words containing: the positioning sentence with its three-circle defence and territory; the credibility shelf with one portfolio treatment and one numbered case study labelled real or capstone; the fee floor computation with billable-day deductions shown, the buffer position, and the anchored fee territories for the core engagement and diagnostic; the ninety-day plan with named rooms, a fifteen-relationship ledger, the specific referral ask, and the Friday rhythm; the qualified target with the four lights assessed and three behaviour-over-intention questions; the complete proposal with two scoped tiers, anchoring, evidence and the practical spine; and the three-risk register with indicators and pre-decided responses, plus the walk-away line with its referral.</w:t>
      </w:r>
    </w:p>
    <w:p>
      <w:pPr>
        <w:pStyle w:val="Heading1"/>
      </w:pPr>
      <w:r>
        <w:t xml:space="preserve">What to do, step by step</w:t>
      </w:r>
    </w:p>
    <w:p>
      <w:pPr>
        <w:pStyle w:val="Heading2"/>
      </w:pPr>
      <w:r>
        <w:t xml:space="preserve">Step 1 of 7</w:t>
      </w:r>
    </w:p>
    <w:p>
      <w:pPr/>
      <w:r>
        <w:t xml:space="preserve">Define your ground. Write your four-slot positioning sentence — who you serve, the problem you solve, what makes you credible, what the buyer gets — and defend it in a short paragraph against the three-circle test: your evidenced capability (name the evidence), a problem buyers pay for (name what it costs them), and thin competition (name who else serves this ground and why there is room). State which of the five market territories this position lives in and how that territory buys.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Stock the credibility shelf. List at least four artefacts a sceptical stranger could inspect, with at least two that exist TODAY (capstones from this sequence count, described honestly as what they are) and at most two planned with dates. For one existing artefact, write the two-page portfolio treatment in summary: the question, the method, the key exhibit, the answer. Then write one numbered case-study paragraph — real or from a sequence capstone, labelled which — in the situation / intervention / measured-result format.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Set the money. Compute your fee floor: your honest billable-day count for the coming year (show the deductions that got you there from 250), the income the practice must produce, and the resulting required day rate. State your buffer target in months and its current honest level. Then set the fee territory for your core engagement and your paid diagnostic — both priced above the floor, with one sentence anchoring each against what the problem costs the buyer.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Plan the ninety days. Name the two or three rooms (real associations, networks, communities — by name) where your buyers gather and what you will contribute in each. Open the relationship ledger: list fifteen real relationships (initials or roles for privacy) with how each connects to your ground and the first touch you will make. Name the referral ask you will make, to whom, and at what moment. Commit the weekly rhythm: what happens in your Friday minutes.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Qualify a real target. Choose one real, named target client (initials/role for privacy) you could genuinely reach. Assess the four lights honestly — the problem and its cost in naira, who holds authority, evidence of means, and the timing trigger — and state which lights are on, which are unknown, and how the first conversation would test the unknowns. Write the three most important questions you would ask in that conversation, phrased as behaviour-over-intention questions.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Write the proposal. Produce the complete four-page-style proposal to that target client, compactly (700–1,100 words): their situation and problem in their words and numbers; the objective in one sentence; the approach week by week in plain language; the investment presented in at least two scoped tiers (your diagnostic may be tier one) with the fee anchored against the problem's cost and the payment structure from the delivery course; one piece of evidence from your shelf; and the practical spine — timeline, what you need from them, validity. No hedged grammar anywhere.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Close with the honest risk view. Name the three biggest risks to this practice in its first year — chosen from position, pipeline, cash, and craft — each with the early indicator you will watch and the response you have pre-decided, in the live-register format from the delivery course. Then state your walk-away lines: one kind of engagement you will decline even in a famine month, and why, and the referral you would offer instead.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position is sharp and defended: a four-slot sentence a referrer could repeat, the three-circle test answered with named evidence, a named cost to the buyer, named competition — and a stated territory with how it buys</w:t>
            </w:r>
          </w:p>
        </w:tc>
        <w:tc>
          <w:tcPr>
            <w:tcW w:w="1200" w:type="dxa"/>
          </w:tcPr>
          <w:p>
            <w:pPr/>
            <w:r>
              <w:t xml:space="preserve">15%</w:t>
            </w:r>
          </w:p>
        </w:tc>
        <w:tc>
          <w:tcPr>
            <w:tcW w:w="2000" w:type="dxa"/>
          </w:tcPr>
          <w:p>
            <w:pPr/>
            <w:r>
              <w:t xml:space="preserve"/>
            </w:r>
          </w:p>
        </w:tc>
      </w:tr>
      <w:tr>
        <w:tc>
          <w:tcPr>
            <w:tcW w:w="6000" w:type="dxa"/>
          </w:tcPr>
          <w:p>
            <w:pPr/>
            <w:r>
              <w:t xml:space="preserve">Credibility is artefacts, not claims: at least four inspectable items with two existing today and honestly labelled, one portfolio treatment showing question-method-exhibit-answer, and one case study in situation/intervention/measured-result form</w:t>
            </w:r>
          </w:p>
        </w:tc>
        <w:tc>
          <w:tcPr>
            <w:tcW w:w="1200" w:type="dxa"/>
          </w:tcPr>
          <w:p>
            <w:pPr/>
            <w:r>
              <w:t xml:space="preserve">15%</w:t>
            </w:r>
          </w:p>
        </w:tc>
        <w:tc>
          <w:tcPr>
            <w:tcW w:w="2000" w:type="dxa"/>
          </w:tcPr>
          <w:p>
            <w:pPr/>
            <w:r>
              <w:t xml:space="preserve"/>
            </w:r>
          </w:p>
        </w:tc>
      </w:tr>
      <w:tr>
        <w:tc>
          <w:tcPr>
            <w:tcW w:w="6000" w:type="dxa"/>
          </w:tcPr>
          <w:p>
            <w:pPr/>
            <w:r>
              <w:t xml:space="preserve">The money is honest: billable days derived with visible deductions from 250, a required day rate computed from stated income needs, a buffer target and current level, and both fee territories priced above the floor and anchored against the buyer's cost</w:t>
            </w:r>
          </w:p>
        </w:tc>
        <w:tc>
          <w:tcPr>
            <w:tcW w:w="1200" w:type="dxa"/>
          </w:tcPr>
          <w:p>
            <w:pPr/>
            <w:r>
              <w:t xml:space="preserve">15%</w:t>
            </w:r>
          </w:p>
        </w:tc>
        <w:tc>
          <w:tcPr>
            <w:tcW w:w="2000" w:type="dxa"/>
          </w:tcPr>
          <w:p>
            <w:pPr/>
            <w:r>
              <w:t xml:space="preserve"/>
            </w:r>
          </w:p>
        </w:tc>
      </w:tr>
      <w:tr>
        <w:tc>
          <w:tcPr>
            <w:tcW w:w="6000" w:type="dxa"/>
          </w:tcPr>
          <w:p>
            <w:pPr/>
            <w:r>
              <w:t xml:space="preserve">The ninety-day plan is real: named rooms with stated contributions, fifteen genuine relationships with first touches, a specific referral ask with its moment, and a committed weekly rhythm</w:t>
            </w:r>
          </w:p>
        </w:tc>
        <w:tc>
          <w:tcPr>
            <w:tcW w:w="1200" w:type="dxa"/>
          </w:tcPr>
          <w:p>
            <w:pPr/>
            <w:r>
              <w:t xml:space="preserve">15%</w:t>
            </w:r>
          </w:p>
        </w:tc>
        <w:tc>
          <w:tcPr>
            <w:tcW w:w="2000" w:type="dxa"/>
          </w:tcPr>
          <w:p>
            <w:pPr/>
            <w:r>
              <w:t xml:space="preserve"/>
            </w:r>
          </w:p>
        </w:tc>
      </w:tr>
      <w:tr>
        <w:tc>
          <w:tcPr>
            <w:tcW w:w="6000" w:type="dxa"/>
          </w:tcPr>
          <w:p>
            <w:pPr/>
            <w:r>
              <w:t xml:space="preserve">The target is qualified, not imagined: four lights assessed with honesty about unknowns, a test for each unknown, and three questions phrased about past behaviour rather than future intention</w:t>
            </w:r>
          </w:p>
        </w:tc>
        <w:tc>
          <w:tcPr>
            <w:tcW w:w="1200" w:type="dxa"/>
          </w:tcPr>
          <w:p>
            <w:pPr/>
            <w:r>
              <w:t xml:space="preserve">10%</w:t>
            </w:r>
          </w:p>
        </w:tc>
        <w:tc>
          <w:tcPr>
            <w:tcW w:w="2000" w:type="dxa"/>
          </w:tcPr>
          <w:p>
            <w:pPr/>
            <w:r>
              <w:t xml:space="preserve"/>
            </w:r>
          </w:p>
        </w:tc>
      </w:tr>
      <w:tr>
        <w:tc>
          <w:tcPr>
            <w:tcW w:w="6000" w:type="dxa"/>
          </w:tcPr>
          <w:p>
            <w:pPr/>
            <w:r>
              <w:t xml:space="preserve">The proposal would survive a real reading: the client's problem in their words and numbers, a one-sentence objective, a plain-language approach, two scoped tiers anchored against the problem's cost with a payment structure, evidence from the shelf, the practical spine, and no hedged grammar</w:t>
            </w:r>
          </w:p>
        </w:tc>
        <w:tc>
          <w:tcPr>
            <w:tcW w:w="1200" w:type="dxa"/>
          </w:tcPr>
          <w:p>
            <w:pPr/>
            <w:r>
              <w:t xml:space="preserve">20%</w:t>
            </w:r>
          </w:p>
        </w:tc>
        <w:tc>
          <w:tcPr>
            <w:tcW w:w="2000" w:type="dxa"/>
          </w:tcPr>
          <w:p>
            <w:pPr/>
            <w:r>
              <w:t xml:space="preserve"/>
            </w:r>
          </w:p>
        </w:tc>
      </w:tr>
      <w:tr>
        <w:tc>
          <w:tcPr>
            <w:tcW w:w="6000" w:type="dxa"/>
          </w:tcPr>
          <w:p>
            <w:pPr/>
            <w:r>
              <w:t xml:space="preserve">The risk view is live and self-aware: three first-year risks with observable indicators and pre-decided responses in register format, plus a walk-away line with its reason and the referral offered instead</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www.skillnaija.org/#/project/consulting-practice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The practice founding pack: positioned, evidenced, and proposed to a real client — Project Workbook</dc:title>
  <dc:creator>Skillnaija</dc:creator>
  <dcterms:created xsi:type="dcterms:W3CDTF">2026-09-08T09:00:00Z</dcterms:created>
  <dcterms:modified xsi:type="dcterms:W3CDTF">2026-09-08T09:00:00Z</dcterms:modified>
</cp:coreProperties>
</file>