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w:body>
    <w:p>
      <w:pPr>
        <w:pStyle w:val="Title"/>
      </w:pPr>
      <w:r>
        <w:t xml:space="preserve">Design a multi-screen app or website UI with components and a clickable prototype — Project Workbook</w:t>
      </w:r>
    </w:p>
    <w:p>
      <w:pPr/>
      <w:r>
        <w:rPr>
          <w:color w:val="475569"/>
        </w:rPr>
        <w:t xml:space="preserve">Capstone project for “Figma for Product Design” · Design · Beginner-friendly · Skillnaija (free course, verifiable certificate)</w:t>
      </w:r>
    </w:p>
    <w:p>
      <w:pPr>
        <w:shd w:val="clear" w:color="auto" w:fill="F0FDF4"/>
        <w:spacing w:before="120" w:after="120"/>
        <w:ind w:left="200" w:right="200"/>
      </w:pPr>
      <w:r>
        <w:t xml:space="preserve">Pass mark: 65% · Submit at www.skillnaija.org → the course → “Submit your project”</w:t>
      </w:r>
    </w:p>
    <w:p>
      <w:pPr>
        <w:pStyle w:val="Heading1"/>
      </w:pPr>
      <w:r>
        <w:t xml:space="preserve">How to use this workbook</w:t>
      </w:r>
    </w:p>
    <w:p>
      <w:pPr/>
      <w:r>
        <w:t xml:space="preserve">Certificates on Skillnaija are earned by passing this project, not by finishing the lessons. This workbook is the whole brief in one file so you never have to search for what is required.</w:t>
      </w:r>
    </w:p>
    <w:p>
      <w:pPr>
        <w:pStyle w:val="ListParagraph"/>
        <w:numPr>
          <w:ilvl w:val="0"/>
          <w:numId w:val="1"/>
        </w:numPr>
      </w:pPr>
      <w:r>
        <w:t xml:space="preserve">Work through every step below and write your answers under it (type here, or print and write by hand, then photograph).</w:t>
      </w:r>
    </w:p>
    <w:p>
      <w:pPr>
        <w:pStyle w:val="ListParagraph"/>
        <w:numPr>
          <w:ilvl w:val="0"/>
          <w:numId w:val="1"/>
        </w:numPr>
      </w:pPr>
      <w:r>
        <w:t xml:space="preserve">Keep evidence as you go: photos, screenshots, spreadsheets, receipts, links. Tick the evidence checklist before you submit.</w:t>
      </w:r>
    </w:p>
    <w:p>
      <w:pPr>
        <w:pStyle w:val="ListParagraph"/>
        <w:numPr>
          <w:ilvl w:val="0"/>
          <w:numId w:val="1"/>
        </w:numPr>
      </w:pPr>
      <w:r>
        <w:t xml:space="preserve">Score yourself against the rubric at the end. If you would not give yourself the pass mark, improve the weak part first — you can only resubmit after a fail, not after a pass.</w:t>
      </w:r>
    </w:p>
    <w:p>
      <w:pPr>
        <w:pStyle w:val="ListParagraph"/>
        <w:numPr>
          <w:ilvl w:val="0"/>
          <w:numId w:val="1"/>
        </w:numPr>
      </w:pPr>
      <w:r>
        <w:t xml:space="preserve">Then upload this workbook (and your evidence) to Google Drive, make the link PUBLIC using the steps at the end, and paste the link into the submission box together with your write-up.</w:t>
      </w:r>
    </w:p>
    <w:p>
      <w:pPr>
        <w:pStyle w:val="Heading1"/>
      </w:pPr>
      <w:r>
        <w:t xml:space="preserve">Your brief — what to submit</w:t>
      </w:r>
    </w:p>
    <w:p>
      <w:pPr/>
      <w:r>
        <w:t xml:space="preserve">A single Figma share link (set so it can be viewed/prototyped for assessment) showing at least four connected screens, a named styles + components page, and a working clickable prototype. Include a short text note covering: the product and target user, the components and auto-layout you used, your colour/type choices, and your pricing + client-finding plan. If your prototype link differs from the file link, include both.</w:t>
      </w:r>
    </w:p>
    <w:p>
      <w:pPr>
        <w:pStyle w:val="Heading1"/>
      </w:pPr>
      <w:r>
        <w:t xml:space="preserve">What to do, step by step</w:t>
      </w:r>
    </w:p>
    <w:p>
      <w:pPr>
        <w:pStyle w:val="Heading2"/>
      </w:pPr>
      <w:r>
        <w:t xml:space="preserve">Step 1 of 6</w:t>
      </w:r>
    </w:p>
    <w:p>
      <w:pPr/>
      <w:r>
        <w:t xml:space="preserve">Choose ONE realistic product to design for a Nigerian audience — for example a fintech app (wallet/transfers), an e-commerce or food-delivery app, a logistics tracker, or a service-booking website. Write one or two sentences naming the product and who it's for, then design at least FOUR connected screens (e.g. login/onboarding, a dashboard or home, a list/detail screen, and a success or profile screen).</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2 of 6</w:t>
      </w:r>
    </w:p>
    <w:p>
      <w:pPr/>
      <w:r>
        <w:t xml:space="preserve">Set up a small design system on its own page: define at least one colour style (your ₦ brand primary plus neutrals) and at least two text styles (e.g. Heading and Body), and name everything with slashes (e.g. 'Color/Primary', 'Text/Heading').</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3 of 6</w:t>
      </w:r>
    </w:p>
    <w:p>
      <w:pPr/>
      <w:r>
        <w:t xml:space="preserve">Build and reuse at least THREE components — for example a Button (with at least two variants/states such as Normal and Disabled), an Input field, a Card, a bottom nav bar or a status pill — and use INSTANCES of them across your screens rather than redrawing. Use auto-layout on at least one list or stacked section so it spaces evenly.</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4 of 6</w:t>
      </w:r>
    </w:p>
    <w:p>
      <w:pPr/>
      <w:r>
        <w:t xml:space="preserve">Use real, believable Nigerian content throughout — real-style names, naira (₦) amounts and sensible transactions or items — and NEVER 'Lorem ipsum' or '$' placeholder money. Keep your spacing on an 8-point feel and apply your styles consistently.</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5 of 6</w:t>
      </w:r>
    </w:p>
    <w:p>
      <w:pPr/>
      <w:r>
        <w:t xml:space="preserve">Wire a clickable PROTOTYPE that connects your screens into at least one complete user journey (e.g. log in → dashboard → tap an item → see details/success), using sensible triggers and animations, including at least one overlay or 'back' action.</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6 of 6</w:t>
      </w:r>
    </w:p>
    <w:p>
      <w:pPr/>
      <w:r>
        <w:t xml:space="preserve">Share the Figma file as a link set to 'anyone with the link can view', confirm the prototype runs in Present mode, and write a short note (4-6 sentences): the product and user, the screens and components you built, your design choices (colour/type), and the local price in ₦ plus how you'd find your first client for this kind of work.</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Evidence checklist — tick before you submit</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4600"/>
        <w:gridCol w:w="1600"/>
        <w:gridCol w:w="3000"/>
      </w:tblGrid>
      <w:tr>
        <w:tc>
          <w:tcPr>
            <w:tcW w:w="4600" w:type="dxa"/>
            <w:shd w:val="clear" w:color="auto" w:fill="DCFCE7"/>
          </w:tcPr>
          <w:p>
            <w:pPr/>
            <w:r>
              <w:rPr>
                <w:b/>
              </w:rPr>
              <w:t xml:space="preserve">Evidence</w:t>
            </w:r>
          </w:p>
        </w:tc>
        <w:tc>
          <w:tcPr>
            <w:tcW w:w="1600" w:type="dxa"/>
            <w:shd w:val="clear" w:color="auto" w:fill="DCFCE7"/>
          </w:tcPr>
          <w:p>
            <w:pPr/>
            <w:r>
              <w:rPr>
                <w:b/>
              </w:rPr>
              <w:t xml:space="preserve">Included? (✓)</w:t>
            </w:r>
          </w:p>
        </w:tc>
        <w:tc>
          <w:tcPr>
            <w:tcW w:w="3000" w:type="dxa"/>
            <w:shd w:val="clear" w:color="auto" w:fill="DCFCE7"/>
          </w:tcPr>
          <w:p>
            <w:pPr/>
            <w:r>
              <w:rPr>
                <w:b/>
              </w:rPr>
              <w:t xml:space="preserve">Where is it (file / link / page)</w:t>
            </w:r>
          </w:p>
        </w:tc>
      </w:tr>
      <w:tr>
        <w:tc>
          <w:tcPr>
            <w:tcW w:w="4600" w:type="dxa"/>
          </w:tcPr>
          <w:p>
            <w:pPr/>
            <w:r>
              <w:t xml:space="preserve">Step 1 — work and proof</w:t>
            </w:r>
          </w:p>
        </w:tc>
        <w:tc>
          <w:tcPr>
            <w:tcW w:w="1600" w:type="dxa"/>
          </w:tcPr>
          <w:p>
            <w:pPr/>
            <w:r>
              <w:t xml:space="preserve"/>
            </w:r>
          </w:p>
        </w:tc>
        <w:tc>
          <w:tcPr>
            <w:tcW w:w="3000" w:type="dxa"/>
          </w:tcPr>
          <w:p>
            <w:pPr/>
            <w:r>
              <w:t xml:space="preserve"/>
            </w:r>
          </w:p>
        </w:tc>
      </w:tr>
      <w:tr>
        <w:tc>
          <w:tcPr>
            <w:tcW w:w="4600" w:type="dxa"/>
          </w:tcPr>
          <w:p>
            <w:pPr/>
            <w:r>
              <w:t xml:space="preserve">Step 2 — work and proof</w:t>
            </w:r>
          </w:p>
        </w:tc>
        <w:tc>
          <w:tcPr>
            <w:tcW w:w="1600" w:type="dxa"/>
          </w:tcPr>
          <w:p>
            <w:pPr/>
            <w:r>
              <w:t xml:space="preserve"/>
            </w:r>
          </w:p>
        </w:tc>
        <w:tc>
          <w:tcPr>
            <w:tcW w:w="3000" w:type="dxa"/>
          </w:tcPr>
          <w:p>
            <w:pPr/>
            <w:r>
              <w:t xml:space="preserve"/>
            </w:r>
          </w:p>
        </w:tc>
      </w:tr>
      <w:tr>
        <w:tc>
          <w:tcPr>
            <w:tcW w:w="4600" w:type="dxa"/>
          </w:tcPr>
          <w:p>
            <w:pPr/>
            <w:r>
              <w:t xml:space="preserve">Step 3 — work and proof</w:t>
            </w:r>
          </w:p>
        </w:tc>
        <w:tc>
          <w:tcPr>
            <w:tcW w:w="1600" w:type="dxa"/>
          </w:tcPr>
          <w:p>
            <w:pPr/>
            <w:r>
              <w:t xml:space="preserve"/>
            </w:r>
          </w:p>
        </w:tc>
        <w:tc>
          <w:tcPr>
            <w:tcW w:w="3000" w:type="dxa"/>
          </w:tcPr>
          <w:p>
            <w:pPr/>
            <w:r>
              <w:t xml:space="preserve"/>
            </w:r>
          </w:p>
        </w:tc>
      </w:tr>
      <w:tr>
        <w:tc>
          <w:tcPr>
            <w:tcW w:w="4600" w:type="dxa"/>
          </w:tcPr>
          <w:p>
            <w:pPr/>
            <w:r>
              <w:t xml:space="preserve">Step 4 — work and proof</w:t>
            </w:r>
          </w:p>
        </w:tc>
        <w:tc>
          <w:tcPr>
            <w:tcW w:w="1600" w:type="dxa"/>
          </w:tcPr>
          <w:p>
            <w:pPr/>
            <w:r>
              <w:t xml:space="preserve"/>
            </w:r>
          </w:p>
        </w:tc>
        <w:tc>
          <w:tcPr>
            <w:tcW w:w="3000" w:type="dxa"/>
          </w:tcPr>
          <w:p>
            <w:pPr/>
            <w:r>
              <w:t xml:space="preserve"/>
            </w:r>
          </w:p>
        </w:tc>
      </w:tr>
      <w:tr>
        <w:tc>
          <w:tcPr>
            <w:tcW w:w="4600" w:type="dxa"/>
          </w:tcPr>
          <w:p>
            <w:pPr/>
            <w:r>
              <w:t xml:space="preserve">Step 5 — work and proof</w:t>
            </w:r>
          </w:p>
        </w:tc>
        <w:tc>
          <w:tcPr>
            <w:tcW w:w="1600" w:type="dxa"/>
          </w:tcPr>
          <w:p>
            <w:pPr/>
            <w:r>
              <w:t xml:space="preserve"/>
            </w:r>
          </w:p>
        </w:tc>
        <w:tc>
          <w:tcPr>
            <w:tcW w:w="3000" w:type="dxa"/>
          </w:tcPr>
          <w:p>
            <w:pPr/>
            <w:r>
              <w:t xml:space="preserve"/>
            </w:r>
          </w:p>
        </w:tc>
      </w:tr>
      <w:tr>
        <w:tc>
          <w:tcPr>
            <w:tcW w:w="4600" w:type="dxa"/>
          </w:tcPr>
          <w:p>
            <w:pPr/>
            <w:r>
              <w:t xml:space="preserve">Step 6 — work and proof</w:t>
            </w:r>
          </w:p>
        </w:tc>
        <w:tc>
          <w:tcPr>
            <w:tcW w:w="1600" w:type="dxa"/>
          </w:tcPr>
          <w:p>
            <w:pPr/>
            <w:r>
              <w:t xml:space="preserve"/>
            </w:r>
          </w:p>
        </w:tc>
        <w:tc>
          <w:tcPr>
            <w:tcW w:w="3000" w:type="dxa"/>
          </w:tcPr>
          <w:p>
            <w:pPr/>
            <w:r>
              <w:t xml:space="preserve"/>
            </w:r>
          </w:p>
        </w:tc>
      </w:tr>
      <w:tr>
        <w:tc>
          <w:tcPr>
            <w:tcW w:w="4600" w:type="dxa"/>
          </w:tcPr>
          <w:p>
            <w:pPr/>
            <w:r>
              <w:t xml:space="preserve">The final deliverable described in the brief</w:t>
            </w:r>
          </w:p>
        </w:tc>
        <w:tc>
          <w:tcPr>
            <w:tcW w:w="1600" w:type="dxa"/>
          </w:tcPr>
          <w:p>
            <w:pPr/>
            <w:r>
              <w:t xml:space="preserve"/>
            </w:r>
          </w:p>
        </w:tc>
        <w:tc>
          <w:tcPr>
            <w:tcW w:w="3000" w:type="dxa"/>
          </w:tcPr>
          <w:p>
            <w:pPr/>
            <w:r>
              <w:t xml:space="preserve"/>
            </w:r>
          </w:p>
        </w:tc>
      </w:tr>
      <w:tr>
        <w:tc>
          <w:tcPr>
            <w:tcW w:w="4600" w:type="dxa"/>
          </w:tcPr>
          <w:p>
            <w:pPr/>
            <w:r>
              <w:t xml:space="preserve">Your write-up (what you did, choices, what you learned)</w:t>
            </w:r>
          </w:p>
        </w:tc>
        <w:tc>
          <w:tcPr>
            <w:tcW w:w="1600" w:type="dxa"/>
          </w:tcPr>
          <w:p>
            <w:pPr/>
            <w:r>
              <w:t xml:space="preserve"/>
            </w:r>
          </w:p>
        </w:tc>
        <w:tc>
          <w:tcPr>
            <w:tcW w:w="3000" w:type="dxa"/>
          </w:tcPr>
          <w:p>
            <w:pPr/>
            <w:r>
              <w:t xml:space="preserve"/>
            </w:r>
          </w:p>
        </w:tc>
      </w:tr>
      <w:tr>
        <w:tc>
          <w:tcPr>
            <w:tcW w:w="4600" w:type="dxa"/>
          </w:tcPr>
          <w:p>
            <w:pPr/>
            <w:r>
              <w:t xml:space="preserve">Link tested in an incognito window — opens without sign-in</w:t>
            </w:r>
          </w:p>
        </w:tc>
        <w:tc>
          <w:tcPr>
            <w:tcW w:w="1600" w:type="dxa"/>
          </w:tcPr>
          <w:p>
            <w:pPr/>
            <w:r>
              <w:t xml:space="preserve"/>
            </w:r>
          </w:p>
        </w:tc>
        <w:tc>
          <w:tcPr>
            <w:tcW w:w="3000" w:type="dxa"/>
          </w:tcPr>
          <w:p>
            <w:pPr/>
            <w:r>
              <w:t xml:space="preserve"/>
            </w:r>
          </w:p>
        </w:tc>
      </w:tr>
    </w:tbl>
    <w:p>
      <w:pPr>
        <w:pStyle w:val="Heading1"/>
      </w:pPr>
      <w:r>
        <w:t xml:space="preserve">How it is graded — score yourself first</w:t>
      </w:r>
    </w:p>
    <w:p>
      <w:pPr/>
      <w:r>
        <w:t xml:space="preserve">The examiner scores each criterion 0–100 and weights them as below. You need 65% overall to pass.</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6000"/>
        <w:gridCol w:w="1200"/>
        <w:gridCol w:w="2000"/>
      </w:tblGrid>
      <w:tr>
        <w:tc>
          <w:tcPr>
            <w:tcW w:w="6000" w:type="dxa"/>
            <w:shd w:val="clear" w:color="auto" w:fill="DCFCE7"/>
          </w:tcPr>
          <w:p>
            <w:pPr/>
            <w:r>
              <w:rPr>
                <w:b/>
              </w:rPr>
              <w:t xml:space="preserve">Criterion</w:t>
            </w:r>
          </w:p>
        </w:tc>
        <w:tc>
          <w:tcPr>
            <w:tcW w:w="1200" w:type="dxa"/>
            <w:shd w:val="clear" w:color="auto" w:fill="DCFCE7"/>
          </w:tcPr>
          <w:p>
            <w:pPr/>
            <w:r>
              <w:rPr>
                <w:b/>
              </w:rPr>
              <w:t xml:space="preserve">Weight</w:t>
            </w:r>
          </w:p>
        </w:tc>
        <w:tc>
          <w:tcPr>
            <w:tcW w:w="2000" w:type="dxa"/>
            <w:shd w:val="clear" w:color="auto" w:fill="DCFCE7"/>
          </w:tcPr>
          <w:p>
            <w:pPr/>
            <w:r>
              <w:rPr>
                <w:b/>
              </w:rPr>
              <w:t xml:space="preserve">My honest score (0–100)</w:t>
            </w:r>
          </w:p>
        </w:tc>
      </w:tr>
      <w:tr>
        <w:tc>
          <w:tcPr>
            <w:tcW w:w="6000" w:type="dxa"/>
          </w:tcPr>
          <w:p>
            <w:pPr/>
            <w:r>
              <w:t xml:space="preserve">Screens &amp; visual quality — at least four believable, well-structured screens with clean colour, type hierarchy and consistent 8-point spacing</w:t>
            </w:r>
          </w:p>
        </w:tc>
        <w:tc>
          <w:tcPr>
            <w:tcW w:w="1200" w:type="dxa"/>
          </w:tcPr>
          <w:p>
            <w:pPr/>
            <w:r>
              <w:t xml:space="preserve">25%</w:t>
            </w:r>
          </w:p>
        </w:tc>
        <w:tc>
          <w:tcPr>
            <w:tcW w:w="2000" w:type="dxa"/>
          </w:tcPr>
          <w:p>
            <w:pPr/>
            <w:r>
              <w:t xml:space="preserve"/>
            </w:r>
          </w:p>
        </w:tc>
      </w:tr>
      <w:tr>
        <w:tc>
          <w:tcPr>
            <w:tcW w:w="6000" w:type="dxa"/>
          </w:tcPr>
          <w:p>
            <w:pPr/>
            <w:r>
              <w:t xml:space="preserve">Components &amp; reuse — at least three components (with at least one set of variants) used as instances across screens, named with slashes</w:t>
            </w:r>
          </w:p>
        </w:tc>
        <w:tc>
          <w:tcPr>
            <w:tcW w:w="1200" w:type="dxa"/>
          </w:tcPr>
          <w:p>
            <w:pPr/>
            <w:r>
              <w:t xml:space="preserve">20%</w:t>
            </w:r>
          </w:p>
        </w:tc>
        <w:tc>
          <w:tcPr>
            <w:tcW w:w="2000" w:type="dxa"/>
          </w:tcPr>
          <w:p>
            <w:pPr/>
            <w:r>
              <w:t xml:space="preserve"/>
            </w:r>
          </w:p>
        </w:tc>
      </w:tr>
      <w:tr>
        <w:tc>
          <w:tcPr>
            <w:tcW w:w="6000" w:type="dxa"/>
          </w:tcPr>
          <w:p>
            <w:pPr/>
            <w:r>
              <w:t xml:space="preserve">Auto-layout &amp; responsiveness — auto-layout used on at least one list/section so it spaces and reflows cleanly; sensible mobile-first layout</w:t>
            </w:r>
          </w:p>
        </w:tc>
        <w:tc>
          <w:tcPr>
            <w:tcW w:w="1200" w:type="dxa"/>
          </w:tcPr>
          <w:p>
            <w:pPr/>
            <w:r>
              <w:t xml:space="preserve">20%</w:t>
            </w:r>
          </w:p>
        </w:tc>
        <w:tc>
          <w:tcPr>
            <w:tcW w:w="2000" w:type="dxa"/>
          </w:tcPr>
          <w:p>
            <w:pPr/>
            <w:r>
              <w:t xml:space="preserve"/>
            </w:r>
          </w:p>
        </w:tc>
      </w:tr>
      <w:tr>
        <w:tc>
          <w:tcPr>
            <w:tcW w:w="6000" w:type="dxa"/>
          </w:tcPr>
          <w:p>
            <w:pPr/>
            <w:r>
              <w:t xml:space="preserve">Prototype — a working clickable journey connecting the screens with sensible triggers/animations and at least one overlay or back action</w:t>
            </w:r>
          </w:p>
        </w:tc>
        <w:tc>
          <w:tcPr>
            <w:tcW w:w="1200" w:type="dxa"/>
          </w:tcPr>
          <w:p>
            <w:pPr/>
            <w:r>
              <w:t xml:space="preserve">20%</w:t>
            </w:r>
          </w:p>
        </w:tc>
        <w:tc>
          <w:tcPr>
            <w:tcW w:w="2000" w:type="dxa"/>
          </w:tcPr>
          <w:p>
            <w:pPr/>
            <w:r>
              <w:t xml:space="preserve"/>
            </w:r>
          </w:p>
        </w:tc>
      </w:tr>
      <w:tr>
        <w:tc>
          <w:tcPr>
            <w:tcW w:w="6000" w:type="dxa"/>
          </w:tcPr>
          <w:p>
            <w:pPr/>
            <w:r>
              <w:t xml:space="preserve">Nigerian content &amp; go-to-market — real ₦ amounts and local content (no Lorem ipsum), plus a clear, realistic pricing and client-finding note</w:t>
            </w:r>
          </w:p>
        </w:tc>
        <w:tc>
          <w:tcPr>
            <w:tcW w:w="1200" w:type="dxa"/>
          </w:tcPr>
          <w:p>
            <w:pPr/>
            <w:r>
              <w:t xml:space="preserve">15%</w:t>
            </w:r>
          </w:p>
        </w:tc>
        <w:tc>
          <w:tcPr>
            <w:tcW w:w="2000" w:type="dxa"/>
          </w:tcPr>
          <w:p>
            <w:pPr/>
            <w:r>
              <w:t xml:space="preserve"/>
            </w:r>
          </w:p>
        </w:tc>
      </w:tr>
    </w:tbl>
    <w:p>
      <w:pPr/>
      <w:r>
        <w:rPr>
          <w:i/>
          <w:color w:val="475569"/>
        </w:rPr>
        <w:t xml:space="preserve">A useful habit: read each criterion and ask “where in my submission would an examiner SEE this?” If you cannot point to it, it is not there yet.</w:t>
      </w:r>
    </w:p>
    <w:p>
      <w:pPr>
        <w:pStyle w:val="Heading1"/>
      </w:pPr>
      <w:r>
        <w:t xml:space="preserve">Your write-up — paste this into the submission box</w:t>
      </w:r>
    </w:p>
    <w:p>
      <w:pPr/>
      <w:r>
        <w:t xml:space="preserve">Keep it under 5,000 characters. Three short parts:</w:t>
      </w:r>
    </w:p>
    <w:p>
      <w:pPr>
        <w:pStyle w:val="Heading2"/>
      </w:pPr>
      <w:r>
        <w:t xml:space="preserve">1. What I did</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2. The choices I made and why</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3. What I learned and what I would improve next time</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Before you submit — make your link PUBLIC</w:t>
      </w:r>
    </w:p>
    <w:p>
      <w:pPr>
        <w:shd w:val="clear" w:color="auto" w:fill="FEF3C7"/>
        <w:spacing w:before="120" w:after="120"/>
        <w:ind w:left="200" w:right="200"/>
      </w:pPr>
      <w:r>
        <w:t xml:space="preserve">Learners fail this project for one avoidable reason: the link they paste is private. The examiner and any employer who later views your certificate cannot “request access” — a link that asks for sign-in counts as no submission.</w:t>
      </w:r>
    </w:p>
    <w:p>
      <w:pPr>
        <w:pStyle w:val="ListParagraph"/>
        <w:numPr>
          <w:ilvl w:val="0"/>
          <w:numId w:val="1"/>
        </w:numPr>
      </w:pPr>
      <w:r>
        <w:t xml:space="preserve">Google Drive (file or folder): right-click the file → Share → under "General access" change "Restricted" to "Anyone with the link" → role "Viewer" → Copy link. Then open the link in a private/incognito window: if it asks you to sign in or "Request access", it is NOT public yet.</w:t>
      </w:r>
    </w:p>
    <w:p>
      <w:pPr>
        <w:pStyle w:val="ListParagraph"/>
        <w:numPr>
          <w:ilvl w:val="0"/>
          <w:numId w:val="1"/>
        </w:numPr>
      </w:pPr>
      <w:r>
        <w:t xml:space="preserve">Google Docs, Sheets or Slides: Share (top right) → "Anyone with the link" → Viewer → Copy link. Same incognito test.</w:t>
      </w:r>
    </w:p>
    <w:p>
      <w:pPr>
        <w:pStyle w:val="ListParagraph"/>
        <w:numPr>
          <w:ilvl w:val="0"/>
          <w:numId w:val="1"/>
        </w:numPr>
      </w:pPr>
      <w:r>
        <w:t xml:space="preserve">Dropbox: Share → Create link → make sure it says "Anyone with this link can view".</w:t>
      </w:r>
    </w:p>
    <w:p>
      <w:pPr>
        <w:pStyle w:val="ListParagraph"/>
        <w:numPr>
          <w:ilvl w:val="0"/>
          <w:numId w:val="1"/>
        </w:numPr>
      </w:pPr>
      <w:r>
        <w:t xml:space="preserve">OneDrive: Share → "Anyone with the link can view" → Copy link.</w:t>
      </w:r>
    </w:p>
    <w:p>
      <w:pPr>
        <w:pStyle w:val="ListParagraph"/>
        <w:numPr>
          <w:ilvl w:val="0"/>
          <w:numId w:val="1"/>
        </w:numPr>
      </w:pPr>
      <w:r>
        <w:t xml:space="preserve">Canva: Share → "Anyone with the link" → Can view → Copy link.</w:t>
      </w:r>
    </w:p>
    <w:p>
      <w:pPr>
        <w:pStyle w:val="ListParagraph"/>
        <w:numPr>
          <w:ilvl w:val="0"/>
          <w:numId w:val="1"/>
        </w:numPr>
      </w:pPr>
      <w:r>
        <w:t xml:space="preserve">GitHub: the repository must be Public (Settings → Danger zone → Change visibility). Private repos cannot be opened.</w:t>
      </w:r>
    </w:p>
    <w:p>
      <w:pPr>
        <w:pStyle w:val="ListParagraph"/>
        <w:numPr>
          <w:ilvl w:val="0"/>
          <w:numId w:val="1"/>
        </w:numPr>
      </w:pPr>
      <w:r>
        <w:t xml:space="preserve">YouTube or video: "Unlisted" is fine; "Private" is not. WhatsApp links and files sent by chat cannot be graded.</w:t>
      </w:r>
    </w:p>
    <w:p>
      <w:pPr>
        <w:pStyle w:val="ListParagraph"/>
        <w:numPr>
          <w:ilvl w:val="0"/>
          <w:numId w:val="1"/>
        </w:numPr>
      </w:pPr>
      <w:r>
        <w:t xml:space="preserve">Photos: put them in one Drive folder shared as above and paste the FOLDER link — not one photo per link.</w:t>
      </w:r>
    </w:p>
    <w:p>
      <w:pPr/>
      <w:r>
        <w:rPr>
          <w:b/>
        </w:rPr>
        <w:t xml:space="preserve">Final test: paste your link into a private/incognito browser window. If the work opens with no sign-in, you are ready.</w:t>
      </w:r>
    </w:p>
    <w:p>
      <w:pPr/>
    </w:p>
    <w:p>
      <w:pPr/>
      <w:r>
        <w:rPr>
          <w:color w:val="94A3B8"/>
          <w:sz w:val="18"/>
        </w:rPr>
        <w:t xml:space="preserve">© Skill Naija LTD · www.skillnaija.org/#/project/figma-design · This workbook is free; the certificate is earned.</w:t>
      </w:r>
    </w:p>
    <w:sectPr>
      <w:pgSz w:w="11906" w:h="16838"/>
      <w:pgMar w:top="1134" w:right="1134" w:bottom="1134" w:left="1134" w:header="708" w:footer="708" w:gutter="0"/>
    </w:sectPr>
  </w:body>
</w:document>
</file>

<file path=word/numbering.xml><?xml version="1.0" encoding="utf-8"?>
<w:numbering xmlns:w="http://schemas.openxmlformats.org/wordprocessingml/2006/main">
  <w:abstractNum w:abstractNumId="0">
    <w:multiLevelType w:val="singleLevel"/>
    <w:lvl w:ilvl="0">
      <w:start w:val="1"/>
      <w:numFmt w:val="bullet"/>
      <w:lvlText w:val="•"/>
      <w:lvlJc w:val="left"/>
      <w:pPr>
        <w:ind w:left="720" w:hanging="360"/>
      </w:pPr>
    </w:lvl>
  </w:abstractNum>
  <w:num w:numId="1">
    <w:abstractNumId w:val="0"/>
  </w:num>
</w:numbering>
</file>

<file path=word/styles.xml><?xml version="1.0" encoding="utf-8"?>
<w:styles xmlns:w="http://schemas.openxmlformats.org/wordprocessingml/2006/main">
  <w:docDefaults>
    <w:rPrDefault>
      <w:rPr>
        <w:rFonts w:ascii="Calibri" w:hAnsi="Calibri" w:cs="Calibri"/>
        <w:sz w:val="22"/>
        <w:lang w:val="en-NG"/>
      </w:rPr>
    </w:rPrDefault>
    <w:pPrDefault>
      <w:pPr>
        <w:spacing w:after="120" w:line="276" w:lineRule="auto"/>
      </w:pPr>
    </w:pPrDefault>
  </w:docDefaults>
  <w:style w:type="paragraph" w:default="1" w:styleId="Normal">
    <w:name w:val="Normal"/>
  </w:style>
  <w:style w:type="paragraph" w:styleId="Title">
    <w:name w:val="Title"/>
    <w:basedOn w:val="Normal"/>
    <w:pPr>
      <w:spacing w:after="80"/>
    </w:pPr>
    <w:rPr>
      <w:b/>
      <w:color w:val="0B3D2E"/>
      <w:sz w:val="40"/>
    </w:rPr>
  </w:style>
  <w:style w:type="paragraph" w:styleId="Heading1">
    <w:name w:val="heading 1"/>
    <w:basedOn w:val="Normal"/>
    <w:pPr>
      <w:keepNext/>
      <w:spacing w:before="360" w:after="120"/>
      <w:outlineLvl w:val="0"/>
    </w:pPr>
    <w:rPr>
      <w:b/>
      <w:color w:val="0B3D2E"/>
      <w:sz w:val="30"/>
    </w:rPr>
  </w:style>
  <w:style w:type="paragraph" w:styleId="Heading2">
    <w:name w:val="heading 2"/>
    <w:basedOn w:val="Normal"/>
    <w:pPr>
      <w:keepNext/>
      <w:spacing w:before="240" w:after="80"/>
      <w:outlineLvl w:val="1"/>
    </w:pPr>
    <w:rPr>
      <w:b/>
      <w:color w:val="15803D"/>
      <w:sz w:val="26"/>
    </w:rPr>
  </w:style>
  <w:style w:type="paragraph" w:styleId="ListParagraph">
    <w:name w:val="List Paragraph"/>
    <w:basedOn w:val="Normal"/>
    <w:pPr>
      <w:ind w:left="720"/>
      <w:spacing w:after="60"/>
    </w:p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s>
</file>

<file path=docProps/core.xml><?xml version="1.0" encoding="utf-8"?>
<cp:coreProperties xmlns:cp="http://schemas.openxmlformats.org/package/2006/metadata/core-properties" xmlns:dc="http://purl.org/dc/elements/1.1/" xmlns:dcterms="http://purl.org/dc/terms/" xmlns:xsi="http://www.w3.org/2001/XMLSchema-instance">
  <dc:title>Design a multi-screen app or website UI with components and a clickable prototype — Project Workbook</dc:title>
  <dc:creator>Skillnaija</dc:creator>
  <dcterms:created xsi:type="dcterms:W3CDTF">2026-09-08T09:00:00Z</dcterms:created>
  <dcterms:modified xsi:type="dcterms:W3CDTF">2026-09-08T09:00:00Z</dcterms:modified>
</cp:coreProperties>
</file>