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docProps/core.xml" ContentType="application/vnd.openxmlformats-package.core-properties+xml"/>
</Types>
</file>

<file path=_rels/.rels><?xml version="1.0" encoding="UTF-8" standalone="yes"?>
<Relationships xmlns="http://schemas.openxmlformats.org/package/2006/relationships">
<Relationship Id="rId1" Type="http://schemas.openxmlformats.org/officeDocument/2006/relationships/officeDocument" Target="word/document.xml"/>
<Relationship Id="rId2" Type="http://schemas.openxmlformats.org/package/2006/relationships/metadata/core-properties" Target="docProps/core.xml"/>
</Relationships>
</file>

<file path=word/document.xml><?xml version="1.0" encoding="utf-8"?>
<w:document xmlns:w="http://schemas.openxmlformats.org/wordprocessingml/2006/main">
  <w:body>
    <w:p>
      <w:pPr>
        <w:pStyle w:val="Title"/>
      </w:pPr>
      <w:r>
        <w:t xml:space="preserve">Build a Mini HR Pack for a Sample Nigerian Company — Project Workbook</w:t>
      </w:r>
    </w:p>
    <w:p>
      <w:pPr/>
      <w:r>
        <w:rPr>
          <w:color w:val="475569"/>
        </w:rPr>
        <w:t xml:space="preserve">Capstone project for “HR Assistant Training” · Business · Beginner-friendly · Skillnaija (free course, verifiable certificate)</w:t>
      </w:r>
    </w:p>
    <w:p>
      <w:pPr>
        <w:shd w:val="clear" w:color="auto" w:fill="F0FDF4"/>
        <w:spacing w:before="120" w:after="120"/>
        <w:ind w:left="200" w:right="200"/>
      </w:pPr>
      <w:r>
        <w:t xml:space="preserve">Pass mark: 65% · Submit at www.skillnaija.org → the course → “Submit your project”</w:t>
      </w:r>
    </w:p>
    <w:p>
      <w:pPr>
        <w:pStyle w:val="Heading1"/>
      </w:pPr>
      <w:r>
        <w:t xml:space="preserve">How to use this workbook</w:t>
      </w:r>
    </w:p>
    <w:p>
      <w:pPr/>
      <w:r>
        <w:t xml:space="preserve">Certificates on Skillnaija are earned by passing this project, not by finishing the lessons. This workbook is the whole brief in one file so you never have to search for what is required.</w:t>
      </w:r>
    </w:p>
    <w:p>
      <w:pPr>
        <w:pStyle w:val="ListParagraph"/>
        <w:numPr>
          <w:ilvl w:val="0"/>
          <w:numId w:val="1"/>
        </w:numPr>
      </w:pPr>
      <w:r>
        <w:t xml:space="preserve">Work through every step below and write your answers under it (type here, or print and write by hand, then photograph).</w:t>
      </w:r>
    </w:p>
    <w:p>
      <w:pPr>
        <w:pStyle w:val="ListParagraph"/>
        <w:numPr>
          <w:ilvl w:val="0"/>
          <w:numId w:val="1"/>
        </w:numPr>
      </w:pPr>
      <w:r>
        <w:t xml:space="preserve">Keep evidence as you go: photos, screenshots, spreadsheets, receipts, links. Tick the evidence checklist before you submit.</w:t>
      </w:r>
    </w:p>
    <w:p>
      <w:pPr>
        <w:pStyle w:val="ListParagraph"/>
        <w:numPr>
          <w:ilvl w:val="0"/>
          <w:numId w:val="1"/>
        </w:numPr>
      </w:pPr>
      <w:r>
        <w:t xml:space="preserve">Score yourself against the rubric at the end. If you would not give yourself the pass mark, improve the weak part first — you can only resubmit after a fail, not after a pass.</w:t>
      </w:r>
    </w:p>
    <w:p>
      <w:pPr>
        <w:pStyle w:val="ListParagraph"/>
        <w:numPr>
          <w:ilvl w:val="0"/>
          <w:numId w:val="1"/>
        </w:numPr>
      </w:pPr>
      <w:r>
        <w:t xml:space="preserve">Then upload this workbook (and your evidence) to Google Drive, make the link PUBLIC using the steps at the end, and paste the link into the submission box together with your write-up.</w:t>
      </w:r>
    </w:p>
    <w:p>
      <w:pPr>
        <w:pStyle w:val="Heading1"/>
      </w:pPr>
      <w:r>
        <w:t xml:space="preserve">Your brief — what to submit</w:t>
      </w:r>
    </w:p>
    <w:p>
      <w:pPr/>
      <w:r>
        <w:t xml:space="preserve">A single shareable link (Google Doc/Sheet) to a mini HR pack containing four clearly labelled parts for one sample Nigerian company: (1) a job advert, (2) a screening checklist, (3) an onboarding checklist, and (4) an employee record template.</w:t>
      </w:r>
    </w:p>
    <w:p>
      <w:pPr>
        <w:pStyle w:val="Heading1"/>
      </w:pPr>
      <w:r>
        <w:t xml:space="preserve">What to do, step by step</w:t>
      </w:r>
    </w:p>
    <w:p>
      <w:pPr>
        <w:pStyle w:val="Heading2"/>
      </w:pPr>
      <w:r>
        <w:t xml:space="preserve">Step 1 of 6</w:t>
      </w:r>
    </w:p>
    <w:p>
      <w:pPr/>
      <w:r>
        <w:t xml:space="preserve">Invent a small, realistic Nigerian company (e.g. a 15-person logistics startup in Lagos, a school in Abuja, or a fashion brand in Aba) and give it a name, location and the one role it's hiring for. Write one full job advert for that role following Lesson 2: clear title with location, warm company lines, a 'What you'll do' list, a 'What we're looking for' list with a stated salary range in naira, and exact instructions on how and by when to apply (including a required email subject line).</w:t>
      </w:r>
    </w:p>
    <w:p>
      <w:pPr/>
      <w:r>
        <w:rPr>
          <w:b/>
          <w:color w:val="15803D"/>
        </w:rPr>
        <w:t xml:space="preserve">Your work:</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i/>
          <w:color w:val="475569"/>
        </w:rPr>
        <w:t xml:space="preserve">Evidence for this step (file name, photo, link):</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pStyle w:val="Heading2"/>
      </w:pPr>
      <w:r>
        <w:t xml:space="preserve">Step 2 of 6</w:t>
      </w:r>
    </w:p>
    <w:p>
      <w:pPr/>
      <w:r>
        <w:t xml:space="preserve">Create a screening checklist for that role (from Lesson 3): list the must-have criteria drawn from your advert, set them up so each CV can be scored Yes/Maybe/No against the SAME criteria for everyone, and add 3–4 questions you'd ask in a 10-minute phone screen (e.g. availability, salary expectation, notice period).</w:t>
      </w:r>
    </w:p>
    <w:p>
      <w:pPr/>
      <w:r>
        <w:rPr>
          <w:b/>
          <w:color w:val="15803D"/>
        </w:rPr>
        <w:t xml:space="preserve">Your work:</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i/>
          <w:color w:val="475569"/>
        </w:rPr>
        <w:t xml:space="preserve">Evidence for this step (file name, photo, link):</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pStyle w:val="Heading2"/>
      </w:pPr>
      <w:r>
        <w:t xml:space="preserve">Step 3 of 6</w:t>
      </w:r>
    </w:p>
    <w:p>
      <w:pPr/>
      <w:r>
        <w:t xml:space="preserve">Build an onboarding checklist for a new hire (from Lesson 4) covering pre-boarding (documents to collect, signed offer/contract, tools/access/email setup), day one and week one (welcome, orientation, handbook walkthrough, first-week plan), the statutory enrolments (pension RSA, NSITF, HMO, correct PAYE), and 30/60/90-day check-ins.</w:t>
      </w:r>
    </w:p>
    <w:p>
      <w:pPr/>
      <w:r>
        <w:rPr>
          <w:b/>
          <w:color w:val="15803D"/>
        </w:rPr>
        <w:t xml:space="preserve">Your work:</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i/>
          <w:color w:val="475569"/>
        </w:rPr>
        <w:t xml:space="preserve">Evidence for this step (file name, photo, link):</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pStyle w:val="Heading2"/>
      </w:pPr>
      <w:r>
        <w:t xml:space="preserve">Step 4 of 6</w:t>
      </w:r>
    </w:p>
    <w:p>
      <w:pPr/>
      <w:r>
        <w:t xml:space="preserve">Design an employee record template as a Google Sheet or Doc (from Lesson 5): the fields a personnel file should capture — staff ID, name, role, department, start date, NIN, BVN, bank details, pension RSA PIN, next-of-kin, leave entitlement/taken/remaining, and status — organised clearly, with a short note on how confidentiality and access control would be handled under the NDPA.</w:t>
      </w:r>
    </w:p>
    <w:p>
      <w:pPr/>
      <w:r>
        <w:rPr>
          <w:b/>
          <w:color w:val="15803D"/>
        </w:rPr>
        <w:t xml:space="preserve">Your work:</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i/>
          <w:color w:val="475569"/>
        </w:rPr>
        <w:t xml:space="preserve">Evidence for this step (file name, photo, link):</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pStyle w:val="Heading2"/>
      </w:pPr>
      <w:r>
        <w:t xml:space="preserve">Step 5 of 6</w:t>
      </w:r>
    </w:p>
    <w:p>
      <w:pPr/>
      <w:r>
        <w:t xml:space="preserve">Put all four items into one shareable document or Sheet (use clear headings/tabs for: Job Advert, Screening Checklist, Onboarding Checklist, Employee Record Template). Set sharing so the link is viewable, and make sure the work reflects real Nigerian context — naira figures, real institutions (pension PFA, NSITF, CIPM), and fair, lawful practice.</w:t>
      </w:r>
    </w:p>
    <w:p>
      <w:pPr/>
      <w:r>
        <w:rPr>
          <w:b/>
          <w:color w:val="15803D"/>
        </w:rPr>
        <w:t xml:space="preserve">Your work:</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i/>
          <w:color w:val="475569"/>
        </w:rPr>
        <w:t xml:space="preserve">Evidence for this step (file name, photo, link):</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pStyle w:val="Heading2"/>
      </w:pPr>
      <w:r>
        <w:t xml:space="preserve">Step 6 of 6</w:t>
      </w:r>
    </w:p>
    <w:p>
      <w:pPr/>
      <w:r>
        <w:t xml:space="preserve">Submit the link to your completed HR pack.</w:t>
      </w:r>
    </w:p>
    <w:p>
      <w:pPr/>
      <w:r>
        <w:rPr>
          <w:b/>
          <w:color w:val="15803D"/>
        </w:rPr>
        <w:t xml:space="preserve">Your work:</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i/>
          <w:color w:val="475569"/>
        </w:rPr>
        <w:t xml:space="preserve">Evidence for this step (file name, photo, link):</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pStyle w:val="Heading1"/>
      </w:pPr>
      <w:r>
        <w:t xml:space="preserve">Evidence checklist — tick before you submit</w:t>
      </w:r>
    </w:p>
    <w:tbl>
      <w:tblPr>
        <w:tblW w:w="0" w:type="auto"/>
        <w:tblBorders>
          <w:top w:val="single" w:sz="4" w:space="0" w:color="9CA3AF"/>
          <w:left w:val="single" w:sz="4" w:space="0" w:color="9CA3AF"/>
          <w:bottom w:val="single" w:sz="4" w:space="0" w:color="9CA3AF"/>
          <w:right w:val="single" w:sz="4" w:space="0" w:color="9CA3AF"/>
          <w:insideH w:val="single" w:sz="4" w:space="0" w:color="9CA3AF"/>
          <w:insideV w:val="single" w:sz="4" w:space="0" w:color="9CA3AF"/>
        </w:tblBorders>
        <w:tblCellMar>
          <w:left w:w="100" w:type="dxa"/>
          <w:right w:w="100" w:type="dxa"/>
        </w:tblCellMar>
      </w:tblPr>
      <w:tblGrid>
        <w:gridCol w:w="4600"/>
        <w:gridCol w:w="1600"/>
        <w:gridCol w:w="3000"/>
      </w:tblGrid>
      <w:tr>
        <w:tc>
          <w:tcPr>
            <w:tcW w:w="4600" w:type="dxa"/>
            <w:shd w:val="clear" w:color="auto" w:fill="DCFCE7"/>
          </w:tcPr>
          <w:p>
            <w:pPr/>
            <w:r>
              <w:rPr>
                <w:b/>
              </w:rPr>
              <w:t xml:space="preserve">Evidence</w:t>
            </w:r>
          </w:p>
        </w:tc>
        <w:tc>
          <w:tcPr>
            <w:tcW w:w="1600" w:type="dxa"/>
            <w:shd w:val="clear" w:color="auto" w:fill="DCFCE7"/>
          </w:tcPr>
          <w:p>
            <w:pPr/>
            <w:r>
              <w:rPr>
                <w:b/>
              </w:rPr>
              <w:t xml:space="preserve">Included? (✓)</w:t>
            </w:r>
          </w:p>
        </w:tc>
        <w:tc>
          <w:tcPr>
            <w:tcW w:w="3000" w:type="dxa"/>
            <w:shd w:val="clear" w:color="auto" w:fill="DCFCE7"/>
          </w:tcPr>
          <w:p>
            <w:pPr/>
            <w:r>
              <w:rPr>
                <w:b/>
              </w:rPr>
              <w:t xml:space="preserve">Where is it (file / link / page)</w:t>
            </w:r>
          </w:p>
        </w:tc>
      </w:tr>
      <w:tr>
        <w:tc>
          <w:tcPr>
            <w:tcW w:w="4600" w:type="dxa"/>
          </w:tcPr>
          <w:p>
            <w:pPr/>
            <w:r>
              <w:t xml:space="preserve">Step 1 — work and proof</w:t>
            </w:r>
          </w:p>
        </w:tc>
        <w:tc>
          <w:tcPr>
            <w:tcW w:w="1600" w:type="dxa"/>
          </w:tcPr>
          <w:p>
            <w:pPr/>
            <w:r>
              <w:t xml:space="preserve"/>
            </w:r>
          </w:p>
        </w:tc>
        <w:tc>
          <w:tcPr>
            <w:tcW w:w="3000" w:type="dxa"/>
          </w:tcPr>
          <w:p>
            <w:pPr/>
            <w:r>
              <w:t xml:space="preserve"/>
            </w:r>
          </w:p>
        </w:tc>
      </w:tr>
      <w:tr>
        <w:tc>
          <w:tcPr>
            <w:tcW w:w="4600" w:type="dxa"/>
          </w:tcPr>
          <w:p>
            <w:pPr/>
            <w:r>
              <w:t xml:space="preserve">Step 2 — work and proof</w:t>
            </w:r>
          </w:p>
        </w:tc>
        <w:tc>
          <w:tcPr>
            <w:tcW w:w="1600" w:type="dxa"/>
          </w:tcPr>
          <w:p>
            <w:pPr/>
            <w:r>
              <w:t xml:space="preserve"/>
            </w:r>
          </w:p>
        </w:tc>
        <w:tc>
          <w:tcPr>
            <w:tcW w:w="3000" w:type="dxa"/>
          </w:tcPr>
          <w:p>
            <w:pPr/>
            <w:r>
              <w:t xml:space="preserve"/>
            </w:r>
          </w:p>
        </w:tc>
      </w:tr>
      <w:tr>
        <w:tc>
          <w:tcPr>
            <w:tcW w:w="4600" w:type="dxa"/>
          </w:tcPr>
          <w:p>
            <w:pPr/>
            <w:r>
              <w:t xml:space="preserve">Step 3 — work and proof</w:t>
            </w:r>
          </w:p>
        </w:tc>
        <w:tc>
          <w:tcPr>
            <w:tcW w:w="1600" w:type="dxa"/>
          </w:tcPr>
          <w:p>
            <w:pPr/>
            <w:r>
              <w:t xml:space="preserve"/>
            </w:r>
          </w:p>
        </w:tc>
        <w:tc>
          <w:tcPr>
            <w:tcW w:w="3000" w:type="dxa"/>
          </w:tcPr>
          <w:p>
            <w:pPr/>
            <w:r>
              <w:t xml:space="preserve"/>
            </w:r>
          </w:p>
        </w:tc>
      </w:tr>
      <w:tr>
        <w:tc>
          <w:tcPr>
            <w:tcW w:w="4600" w:type="dxa"/>
          </w:tcPr>
          <w:p>
            <w:pPr/>
            <w:r>
              <w:t xml:space="preserve">Step 4 — work and proof</w:t>
            </w:r>
          </w:p>
        </w:tc>
        <w:tc>
          <w:tcPr>
            <w:tcW w:w="1600" w:type="dxa"/>
          </w:tcPr>
          <w:p>
            <w:pPr/>
            <w:r>
              <w:t xml:space="preserve"/>
            </w:r>
          </w:p>
        </w:tc>
        <w:tc>
          <w:tcPr>
            <w:tcW w:w="3000" w:type="dxa"/>
          </w:tcPr>
          <w:p>
            <w:pPr/>
            <w:r>
              <w:t xml:space="preserve"/>
            </w:r>
          </w:p>
        </w:tc>
      </w:tr>
      <w:tr>
        <w:tc>
          <w:tcPr>
            <w:tcW w:w="4600" w:type="dxa"/>
          </w:tcPr>
          <w:p>
            <w:pPr/>
            <w:r>
              <w:t xml:space="preserve">Step 5 — work and proof</w:t>
            </w:r>
          </w:p>
        </w:tc>
        <w:tc>
          <w:tcPr>
            <w:tcW w:w="1600" w:type="dxa"/>
          </w:tcPr>
          <w:p>
            <w:pPr/>
            <w:r>
              <w:t xml:space="preserve"/>
            </w:r>
          </w:p>
        </w:tc>
        <w:tc>
          <w:tcPr>
            <w:tcW w:w="3000" w:type="dxa"/>
          </w:tcPr>
          <w:p>
            <w:pPr/>
            <w:r>
              <w:t xml:space="preserve"/>
            </w:r>
          </w:p>
        </w:tc>
      </w:tr>
      <w:tr>
        <w:tc>
          <w:tcPr>
            <w:tcW w:w="4600" w:type="dxa"/>
          </w:tcPr>
          <w:p>
            <w:pPr/>
            <w:r>
              <w:t xml:space="preserve">Step 6 — work and proof</w:t>
            </w:r>
          </w:p>
        </w:tc>
        <w:tc>
          <w:tcPr>
            <w:tcW w:w="1600" w:type="dxa"/>
          </w:tcPr>
          <w:p>
            <w:pPr/>
            <w:r>
              <w:t xml:space="preserve"/>
            </w:r>
          </w:p>
        </w:tc>
        <w:tc>
          <w:tcPr>
            <w:tcW w:w="3000" w:type="dxa"/>
          </w:tcPr>
          <w:p>
            <w:pPr/>
            <w:r>
              <w:t xml:space="preserve"/>
            </w:r>
          </w:p>
        </w:tc>
      </w:tr>
      <w:tr>
        <w:tc>
          <w:tcPr>
            <w:tcW w:w="4600" w:type="dxa"/>
          </w:tcPr>
          <w:p>
            <w:pPr/>
            <w:r>
              <w:t xml:space="preserve">The final deliverable described in the brief</w:t>
            </w:r>
          </w:p>
        </w:tc>
        <w:tc>
          <w:tcPr>
            <w:tcW w:w="1600" w:type="dxa"/>
          </w:tcPr>
          <w:p>
            <w:pPr/>
            <w:r>
              <w:t xml:space="preserve"/>
            </w:r>
          </w:p>
        </w:tc>
        <w:tc>
          <w:tcPr>
            <w:tcW w:w="3000" w:type="dxa"/>
          </w:tcPr>
          <w:p>
            <w:pPr/>
            <w:r>
              <w:t xml:space="preserve"/>
            </w:r>
          </w:p>
        </w:tc>
      </w:tr>
      <w:tr>
        <w:tc>
          <w:tcPr>
            <w:tcW w:w="4600" w:type="dxa"/>
          </w:tcPr>
          <w:p>
            <w:pPr/>
            <w:r>
              <w:t xml:space="preserve">Your write-up (what you did, choices, what you learned)</w:t>
            </w:r>
          </w:p>
        </w:tc>
        <w:tc>
          <w:tcPr>
            <w:tcW w:w="1600" w:type="dxa"/>
          </w:tcPr>
          <w:p>
            <w:pPr/>
            <w:r>
              <w:t xml:space="preserve"/>
            </w:r>
          </w:p>
        </w:tc>
        <w:tc>
          <w:tcPr>
            <w:tcW w:w="3000" w:type="dxa"/>
          </w:tcPr>
          <w:p>
            <w:pPr/>
            <w:r>
              <w:t xml:space="preserve"/>
            </w:r>
          </w:p>
        </w:tc>
      </w:tr>
      <w:tr>
        <w:tc>
          <w:tcPr>
            <w:tcW w:w="4600" w:type="dxa"/>
          </w:tcPr>
          <w:p>
            <w:pPr/>
            <w:r>
              <w:t xml:space="preserve">Link tested in an incognito window — opens without sign-in</w:t>
            </w:r>
          </w:p>
        </w:tc>
        <w:tc>
          <w:tcPr>
            <w:tcW w:w="1600" w:type="dxa"/>
          </w:tcPr>
          <w:p>
            <w:pPr/>
            <w:r>
              <w:t xml:space="preserve"/>
            </w:r>
          </w:p>
        </w:tc>
        <w:tc>
          <w:tcPr>
            <w:tcW w:w="3000" w:type="dxa"/>
          </w:tcPr>
          <w:p>
            <w:pPr/>
            <w:r>
              <w:t xml:space="preserve"/>
            </w:r>
          </w:p>
        </w:tc>
      </w:tr>
    </w:tbl>
    <w:p>
      <w:pPr>
        <w:pStyle w:val="Heading1"/>
      </w:pPr>
      <w:r>
        <w:t xml:space="preserve">How it is graded — score yourself first</w:t>
      </w:r>
    </w:p>
    <w:p>
      <w:pPr/>
      <w:r>
        <w:t xml:space="preserve">The examiner scores each criterion 0–100 and weights them as below. You need 65% overall to pass.</w:t>
      </w:r>
    </w:p>
    <w:tbl>
      <w:tblPr>
        <w:tblW w:w="0" w:type="auto"/>
        <w:tblBorders>
          <w:top w:val="single" w:sz="4" w:space="0" w:color="9CA3AF"/>
          <w:left w:val="single" w:sz="4" w:space="0" w:color="9CA3AF"/>
          <w:bottom w:val="single" w:sz="4" w:space="0" w:color="9CA3AF"/>
          <w:right w:val="single" w:sz="4" w:space="0" w:color="9CA3AF"/>
          <w:insideH w:val="single" w:sz="4" w:space="0" w:color="9CA3AF"/>
          <w:insideV w:val="single" w:sz="4" w:space="0" w:color="9CA3AF"/>
        </w:tblBorders>
        <w:tblCellMar>
          <w:left w:w="100" w:type="dxa"/>
          <w:right w:w="100" w:type="dxa"/>
        </w:tblCellMar>
      </w:tblPr>
      <w:tblGrid>
        <w:gridCol w:w="6000"/>
        <w:gridCol w:w="1200"/>
        <w:gridCol w:w="2000"/>
      </w:tblGrid>
      <w:tr>
        <w:tc>
          <w:tcPr>
            <w:tcW w:w="6000" w:type="dxa"/>
            <w:shd w:val="clear" w:color="auto" w:fill="DCFCE7"/>
          </w:tcPr>
          <w:p>
            <w:pPr/>
            <w:r>
              <w:rPr>
                <w:b/>
              </w:rPr>
              <w:t xml:space="preserve">Criterion</w:t>
            </w:r>
          </w:p>
        </w:tc>
        <w:tc>
          <w:tcPr>
            <w:tcW w:w="1200" w:type="dxa"/>
            <w:shd w:val="clear" w:color="auto" w:fill="DCFCE7"/>
          </w:tcPr>
          <w:p>
            <w:pPr/>
            <w:r>
              <w:rPr>
                <w:b/>
              </w:rPr>
              <w:t xml:space="preserve">Weight</w:t>
            </w:r>
          </w:p>
        </w:tc>
        <w:tc>
          <w:tcPr>
            <w:tcW w:w="2000" w:type="dxa"/>
            <w:shd w:val="clear" w:color="auto" w:fill="DCFCE7"/>
          </w:tcPr>
          <w:p>
            <w:pPr/>
            <w:r>
              <w:rPr>
                <w:b/>
              </w:rPr>
              <w:t xml:space="preserve">My honest score (0–100)</w:t>
            </w:r>
          </w:p>
        </w:tc>
      </w:tr>
      <w:tr>
        <w:tc>
          <w:tcPr>
            <w:tcW w:w="6000" w:type="dxa"/>
          </w:tcPr>
          <w:p>
            <w:pPr/>
            <w:r>
              <w:t xml:space="preserve">Job advert — a clear, specific advert for a defined role with location, honest duties and requirements, a stated naira salary range, and exact how-to-apply instructions (including a required subject line)</w:t>
            </w:r>
          </w:p>
        </w:tc>
        <w:tc>
          <w:tcPr>
            <w:tcW w:w="1200" w:type="dxa"/>
          </w:tcPr>
          <w:p>
            <w:pPr/>
            <w:r>
              <w:t xml:space="preserve">25%</w:t>
            </w:r>
          </w:p>
        </w:tc>
        <w:tc>
          <w:tcPr>
            <w:tcW w:w="2000" w:type="dxa"/>
          </w:tcPr>
          <w:p>
            <w:pPr/>
            <w:r>
              <w:t xml:space="preserve"/>
            </w:r>
          </w:p>
        </w:tc>
      </w:tr>
      <w:tr>
        <w:tc>
          <w:tcPr>
            <w:tcW w:w="6000" w:type="dxa"/>
          </w:tcPr>
          <w:p>
            <w:pPr/>
            <w:r>
              <w:t xml:space="preserve">Screening checklist — usable must-have criteria drawn from the advert, set up for consistent Yes/Maybe/No scoring across all candidates, plus sensible phone-screen questions</w:t>
            </w:r>
          </w:p>
        </w:tc>
        <w:tc>
          <w:tcPr>
            <w:tcW w:w="1200" w:type="dxa"/>
          </w:tcPr>
          <w:p>
            <w:pPr/>
            <w:r>
              <w:t xml:space="preserve">20%</w:t>
            </w:r>
          </w:p>
        </w:tc>
        <w:tc>
          <w:tcPr>
            <w:tcW w:w="2000" w:type="dxa"/>
          </w:tcPr>
          <w:p>
            <w:pPr/>
            <w:r>
              <w:t xml:space="preserve"/>
            </w:r>
          </w:p>
        </w:tc>
      </w:tr>
      <w:tr>
        <w:tc>
          <w:tcPr>
            <w:tcW w:w="6000" w:type="dxa"/>
          </w:tcPr>
          <w:p>
            <w:pPr/>
            <w:r>
              <w:t xml:space="preserve">Onboarding checklist — covers pre-boarding, day one/week one, the Nigerian statutory enrolments (pension, NSITF, HMO, PAYE) and 30/60/90-day follow-up</w:t>
            </w:r>
          </w:p>
        </w:tc>
        <w:tc>
          <w:tcPr>
            <w:tcW w:w="1200" w:type="dxa"/>
          </w:tcPr>
          <w:p>
            <w:pPr/>
            <w:r>
              <w:t xml:space="preserve">25%</w:t>
            </w:r>
          </w:p>
        </w:tc>
        <w:tc>
          <w:tcPr>
            <w:tcW w:w="2000" w:type="dxa"/>
          </w:tcPr>
          <w:p>
            <w:pPr/>
            <w:r>
              <w:t xml:space="preserve"/>
            </w:r>
          </w:p>
        </w:tc>
      </w:tr>
      <w:tr>
        <w:tc>
          <w:tcPr>
            <w:tcW w:w="6000" w:type="dxa"/>
          </w:tcPr>
          <w:p>
            <w:pPr/>
            <w:r>
              <w:t xml:space="preserve">Employee record template — captures the right personnel-file fields (including NIN, bank, pension RSA PIN, next-of-kin, leave balances) in an organised, usable layout</w:t>
            </w:r>
          </w:p>
        </w:tc>
        <w:tc>
          <w:tcPr>
            <w:tcW w:w="1200" w:type="dxa"/>
          </w:tcPr>
          <w:p>
            <w:pPr/>
            <w:r>
              <w:t xml:space="preserve">20%</w:t>
            </w:r>
          </w:p>
        </w:tc>
        <w:tc>
          <w:tcPr>
            <w:tcW w:w="2000" w:type="dxa"/>
          </w:tcPr>
          <w:p>
            <w:pPr/>
            <w:r>
              <w:t xml:space="preserve"/>
            </w:r>
          </w:p>
        </w:tc>
      </w:tr>
      <w:tr>
        <w:tc>
          <w:tcPr>
            <w:tcW w:w="6000" w:type="dxa"/>
          </w:tcPr>
          <w:p>
            <w:pPr/>
            <w:r>
              <w:t xml:space="preserve">Confidentiality, professionalism &amp; Nigerian realism — handles employee data with NDPA-aware access control, and the whole pack reflects real Nigerian institutions, naira figures and fair, lawful practice</w:t>
            </w:r>
          </w:p>
        </w:tc>
        <w:tc>
          <w:tcPr>
            <w:tcW w:w="1200" w:type="dxa"/>
          </w:tcPr>
          <w:p>
            <w:pPr/>
            <w:r>
              <w:t xml:space="preserve">10%</w:t>
            </w:r>
          </w:p>
        </w:tc>
        <w:tc>
          <w:tcPr>
            <w:tcW w:w="2000" w:type="dxa"/>
          </w:tcPr>
          <w:p>
            <w:pPr/>
            <w:r>
              <w:t xml:space="preserve"/>
            </w:r>
          </w:p>
        </w:tc>
      </w:tr>
    </w:tbl>
    <w:p>
      <w:pPr/>
      <w:r>
        <w:rPr>
          <w:i/>
          <w:color w:val="475569"/>
        </w:rPr>
        <w:t xml:space="preserve">A useful habit: read each criterion and ask “where in my submission would an examiner SEE this?” If you cannot point to it, it is not there yet.</w:t>
      </w:r>
    </w:p>
    <w:p>
      <w:pPr>
        <w:pStyle w:val="Heading1"/>
      </w:pPr>
      <w:r>
        <w:t xml:space="preserve">Your write-up — paste this into the submission box</w:t>
      </w:r>
    </w:p>
    <w:p>
      <w:pPr/>
      <w:r>
        <w:t xml:space="preserve">Keep it under 5,000 characters. Three short parts:</w:t>
      </w:r>
    </w:p>
    <w:p>
      <w:pPr>
        <w:pStyle w:val="Heading2"/>
      </w:pPr>
      <w:r>
        <w:t xml:space="preserve">1. What I did</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pStyle w:val="Heading2"/>
      </w:pPr>
      <w:r>
        <w:t xml:space="preserve">2. The choices I made and why</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pStyle w:val="Heading2"/>
      </w:pPr>
      <w:r>
        <w:t xml:space="preserve">3. What I learned and what I would improve next time</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pStyle w:val="Heading1"/>
      </w:pPr>
      <w:r>
        <w:t xml:space="preserve">Before you submit — make your link PUBLIC</w:t>
      </w:r>
    </w:p>
    <w:p>
      <w:pPr>
        <w:shd w:val="clear" w:color="auto" w:fill="FEF3C7"/>
        <w:spacing w:before="120" w:after="120"/>
        <w:ind w:left="200" w:right="200"/>
      </w:pPr>
      <w:r>
        <w:t xml:space="preserve">Learners fail this project for one avoidable reason: the link they paste is private. The examiner and any employer who later views your certificate cannot “request access” — a link that asks for sign-in counts as no submission.</w:t>
      </w:r>
    </w:p>
    <w:p>
      <w:pPr>
        <w:pStyle w:val="ListParagraph"/>
        <w:numPr>
          <w:ilvl w:val="0"/>
          <w:numId w:val="1"/>
        </w:numPr>
      </w:pPr>
      <w:r>
        <w:t xml:space="preserve">Google Drive (file or folder): right-click the file → Share → under "General access" change "Restricted" to "Anyone with the link" → role "Viewer" → Copy link. Then open the link in a private/incognito window: if it asks you to sign in or "Request access", it is NOT public yet.</w:t>
      </w:r>
    </w:p>
    <w:p>
      <w:pPr>
        <w:pStyle w:val="ListParagraph"/>
        <w:numPr>
          <w:ilvl w:val="0"/>
          <w:numId w:val="1"/>
        </w:numPr>
      </w:pPr>
      <w:r>
        <w:t xml:space="preserve">Google Docs, Sheets or Slides: Share (top right) → "Anyone with the link" → Viewer → Copy link. Same incognito test.</w:t>
      </w:r>
    </w:p>
    <w:p>
      <w:pPr>
        <w:pStyle w:val="ListParagraph"/>
        <w:numPr>
          <w:ilvl w:val="0"/>
          <w:numId w:val="1"/>
        </w:numPr>
      </w:pPr>
      <w:r>
        <w:t xml:space="preserve">Dropbox: Share → Create link → make sure it says "Anyone with this link can view".</w:t>
      </w:r>
    </w:p>
    <w:p>
      <w:pPr>
        <w:pStyle w:val="ListParagraph"/>
        <w:numPr>
          <w:ilvl w:val="0"/>
          <w:numId w:val="1"/>
        </w:numPr>
      </w:pPr>
      <w:r>
        <w:t xml:space="preserve">OneDrive: Share → "Anyone with the link can view" → Copy link.</w:t>
      </w:r>
    </w:p>
    <w:p>
      <w:pPr>
        <w:pStyle w:val="ListParagraph"/>
        <w:numPr>
          <w:ilvl w:val="0"/>
          <w:numId w:val="1"/>
        </w:numPr>
      </w:pPr>
      <w:r>
        <w:t xml:space="preserve">Canva: Share → "Anyone with the link" → Can view → Copy link.</w:t>
      </w:r>
    </w:p>
    <w:p>
      <w:pPr>
        <w:pStyle w:val="ListParagraph"/>
        <w:numPr>
          <w:ilvl w:val="0"/>
          <w:numId w:val="1"/>
        </w:numPr>
      </w:pPr>
      <w:r>
        <w:t xml:space="preserve">GitHub: the repository must be Public (Settings → Danger zone → Change visibility). Private repos cannot be opened.</w:t>
      </w:r>
    </w:p>
    <w:p>
      <w:pPr>
        <w:pStyle w:val="ListParagraph"/>
        <w:numPr>
          <w:ilvl w:val="0"/>
          <w:numId w:val="1"/>
        </w:numPr>
      </w:pPr>
      <w:r>
        <w:t xml:space="preserve">YouTube or video: "Unlisted" is fine; "Private" is not. WhatsApp links and files sent by chat cannot be graded.</w:t>
      </w:r>
    </w:p>
    <w:p>
      <w:pPr>
        <w:pStyle w:val="ListParagraph"/>
        <w:numPr>
          <w:ilvl w:val="0"/>
          <w:numId w:val="1"/>
        </w:numPr>
      </w:pPr>
      <w:r>
        <w:t xml:space="preserve">Photos: put them in one Drive folder shared as above and paste the FOLDER link — not one photo per link.</w:t>
      </w:r>
    </w:p>
    <w:p>
      <w:pPr/>
      <w:r>
        <w:rPr>
          <w:b/>
        </w:rPr>
        <w:t xml:space="preserve">Final test: paste your link into a private/incognito browser window. If the work opens with no sign-in, you are ready.</w:t>
      </w:r>
    </w:p>
    <w:p>
      <w:pPr/>
    </w:p>
    <w:p>
      <w:pPr/>
      <w:r>
        <w:rPr>
          <w:color w:val="94A3B8"/>
          <w:sz w:val="18"/>
        </w:rPr>
        <w:t xml:space="preserve">© Skill Naija LTD · www.skillnaija.org/#/project/hr-assistant · This workbook is free; the certificate is earned.</w:t>
      </w:r>
    </w:p>
    <w:sectPr>
      <w:pgSz w:w="11906" w:h="16838"/>
      <w:pgMar w:top="1134" w:right="1134" w:bottom="1134" w:left="1134" w:header="708" w:footer="708" w:gutter="0"/>
    </w:sectPr>
  </w:body>
</w:document>
</file>

<file path=word/numbering.xml><?xml version="1.0" encoding="utf-8"?>
<w:numbering xmlns:w="http://schemas.openxmlformats.org/wordprocessingml/2006/main">
  <w:abstractNum w:abstractNumId="0">
    <w:multiLevelType w:val="singleLevel"/>
    <w:lvl w:ilvl="0">
      <w:start w:val="1"/>
      <w:numFmt w:val="bullet"/>
      <w:lvlText w:val="•"/>
      <w:lvlJc w:val="left"/>
      <w:pPr>
        <w:ind w:left="720" w:hanging="360"/>
      </w:pPr>
    </w:lvl>
  </w:abstractNum>
  <w:num w:numId="1">
    <w:abstractNumId w:val="0"/>
  </w:num>
</w:numbering>
</file>

<file path=word/styles.xml><?xml version="1.0" encoding="utf-8"?>
<w:styles xmlns:w="http://schemas.openxmlformats.org/wordprocessingml/2006/main">
  <w:docDefaults>
    <w:rPrDefault>
      <w:rPr>
        <w:rFonts w:ascii="Calibri" w:hAnsi="Calibri" w:cs="Calibri"/>
        <w:sz w:val="22"/>
        <w:lang w:val="en-NG"/>
      </w:rPr>
    </w:rPrDefault>
    <w:pPrDefault>
      <w:pPr>
        <w:spacing w:after="120" w:line="276" w:lineRule="auto"/>
      </w:pPr>
    </w:pPrDefault>
  </w:docDefaults>
  <w:style w:type="paragraph" w:default="1" w:styleId="Normal">
    <w:name w:val="Normal"/>
  </w:style>
  <w:style w:type="paragraph" w:styleId="Title">
    <w:name w:val="Title"/>
    <w:basedOn w:val="Normal"/>
    <w:pPr>
      <w:spacing w:after="80"/>
    </w:pPr>
    <w:rPr>
      <w:b/>
      <w:color w:val="0B3D2E"/>
      <w:sz w:val="40"/>
    </w:rPr>
  </w:style>
  <w:style w:type="paragraph" w:styleId="Heading1">
    <w:name w:val="heading 1"/>
    <w:basedOn w:val="Normal"/>
    <w:pPr>
      <w:keepNext/>
      <w:spacing w:before="360" w:after="120"/>
      <w:outlineLvl w:val="0"/>
    </w:pPr>
    <w:rPr>
      <w:b/>
      <w:color w:val="0B3D2E"/>
      <w:sz w:val="30"/>
    </w:rPr>
  </w:style>
  <w:style w:type="paragraph" w:styleId="Heading2">
    <w:name w:val="heading 2"/>
    <w:basedOn w:val="Normal"/>
    <w:pPr>
      <w:keepNext/>
      <w:spacing w:before="240" w:after="80"/>
      <w:outlineLvl w:val="1"/>
    </w:pPr>
    <w:rPr>
      <w:b/>
      <w:color w:val="15803D"/>
      <w:sz w:val="26"/>
    </w:rPr>
  </w:style>
  <w:style w:type="paragraph" w:styleId="ListParagraph">
    <w:name w:val="List Paragraph"/>
    <w:basedOn w:val="Normal"/>
    <w:pPr>
      <w:ind w:left="720"/>
      <w:spacing w:after="60"/>
    </w:pPr>
  </w:style>
</w:style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s>
</file>

<file path=docProps/core.xml><?xml version="1.0" encoding="utf-8"?>
<cp:coreProperties xmlns:cp="http://schemas.openxmlformats.org/package/2006/metadata/core-properties" xmlns:dc="http://purl.org/dc/elements/1.1/" xmlns:dcterms="http://purl.org/dc/terms/" xmlns:xsi="http://www.w3.org/2001/XMLSchema-instance">
  <dc:title>Build a Mini HR Pack for a Sample Nigerian Company — Project Workbook</dc:title>
  <dc:creator>Skillnaija</dc:creator>
  <dcterms:created xsi:type="dcterms:W3CDTF">2026-09-08T09:00:00Z</dcterms:created>
  <dcterms:modified xsi:type="dcterms:W3CDTF">2026-09-08T09:00:00Z</dcterms:modified>
</cp:coreProperties>
</file>