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docProps/core.xml" ContentType="application/vnd.openxmlformats-package.core-properties+xml"/>
</Types>
</file>

<file path=_rels/.rels><?xml version="1.0" encoding="UTF-8" standalone="yes"?>
<Relationships xmlns="http://schemas.openxmlformats.org/package/2006/relationships">
<Relationship Id="rId1" Type="http://schemas.openxmlformats.org/officeDocument/2006/relationships/officeDocument" Target="word/document.xml"/>
<Relationship Id="rId2" Type="http://schemas.openxmlformats.org/package/2006/relationships/metadata/core-properties" Target="docProps/core.xml"/>
</Relationships>
</file>

<file path=word/document.xml><?xml version="1.0" encoding="utf-8"?>
<w:document xmlns:w="http://schemas.openxmlformats.org/wordprocessingml/2006/main">
  <w:body>
    <w:p>
      <w:pPr>
        <w:pStyle w:val="Title"/>
      </w:pPr>
      <w:r>
        <w:t xml:space="preserve">Build and deploy a multi-page, data-driven Next.js site to Vercel — Project Workbook</w:t>
      </w:r>
    </w:p>
    <w:p>
      <w:pPr/>
      <w:r>
        <w:rPr>
          <w:color w:val="475569"/>
        </w:rPr>
        <w:t xml:space="preserve">Capstone project for “Next.js for Modern Websites” · Data &amp; Tech · Beginner-friendly · Skillnaija (free course, verifiable certificate)</w:t>
      </w:r>
    </w:p>
    <w:p>
      <w:pPr>
        <w:shd w:val="clear" w:color="auto" w:fill="F0FDF4"/>
        <w:spacing w:before="120" w:after="120"/>
        <w:ind w:left="200" w:right="200"/>
      </w:pPr>
      <w:r>
        <w:t xml:space="preserve">Pass mark: 65% · Submit at www.skillnaija.org → the course → “Submit your project”</w:t>
      </w:r>
    </w:p>
    <w:p>
      <w:pPr>
        <w:pStyle w:val="Heading1"/>
      </w:pPr>
      <w:r>
        <w:t xml:space="preserve">How to use this workbook</w:t>
      </w:r>
    </w:p>
    <w:p>
      <w:pPr/>
      <w:r>
        <w:t xml:space="preserve">Certificates on Skillnaija are earned by passing this project, not by finishing the lessons. This workbook is the whole brief in one file so you never have to search for what is required.</w:t>
      </w:r>
    </w:p>
    <w:p>
      <w:pPr>
        <w:pStyle w:val="ListParagraph"/>
        <w:numPr>
          <w:ilvl w:val="0"/>
          <w:numId w:val="1"/>
        </w:numPr>
      </w:pPr>
      <w:r>
        <w:t xml:space="preserve">Work through every step below and write your answers under it (type here, or print and write by hand, then photograph).</w:t>
      </w:r>
    </w:p>
    <w:p>
      <w:pPr>
        <w:pStyle w:val="ListParagraph"/>
        <w:numPr>
          <w:ilvl w:val="0"/>
          <w:numId w:val="1"/>
        </w:numPr>
      </w:pPr>
      <w:r>
        <w:t xml:space="preserve">Keep evidence as you go: photos, screenshots, spreadsheets, receipts, links. Tick the evidence checklist before you submit.</w:t>
      </w:r>
    </w:p>
    <w:p>
      <w:pPr>
        <w:pStyle w:val="ListParagraph"/>
        <w:numPr>
          <w:ilvl w:val="0"/>
          <w:numId w:val="1"/>
        </w:numPr>
      </w:pPr>
      <w:r>
        <w:t xml:space="preserve">Score yourself against the rubric at the end. If you would not give yourself the pass mark, improve the weak part first — you can only resubmit after a fail, not after a pass.</w:t>
      </w:r>
    </w:p>
    <w:p>
      <w:pPr>
        <w:pStyle w:val="ListParagraph"/>
        <w:numPr>
          <w:ilvl w:val="0"/>
          <w:numId w:val="1"/>
        </w:numPr>
      </w:pPr>
      <w:r>
        <w:t xml:space="preserve">Then upload this workbook (and your evidence) to Google Drive, make the link PUBLIC using the steps at the end, and paste the link into the submission box together with your write-up.</w:t>
      </w:r>
    </w:p>
    <w:p>
      <w:pPr>
        <w:pStyle w:val="Heading1"/>
      </w:pPr>
      <w:r>
        <w:t xml:space="preserve">Your brief — what to submit</w:t>
      </w:r>
    </w:p>
    <w:p>
      <w:pPr/>
      <w:r>
        <w:t xml:space="preserve">Two clearly-labelled links submitted together: (1) the LIVE Vercel URL of your deployed site, and (2) the public GitHub REPO URL of its code. The live site must have at least 3 routed pages sharing a layout with nav + footer, at least two reusable prop-driven components (one rendered as a .map() list), at least one data-driven page fetched in a server component, responsive Tailwind styling, and SEO metadata on the home page.</w:t>
      </w:r>
    </w:p>
    <w:p>
      <w:pPr>
        <w:pStyle w:val="Heading1"/>
      </w:pPr>
      <w:r>
        <w:t xml:space="preserve">What to do, step by step</w:t>
      </w:r>
    </w:p>
    <w:p>
      <w:pPr>
        <w:pStyle w:val="Heading2"/>
      </w:pPr>
      <w:r>
        <w:t xml:space="preserve">Step 1 of 6</w:t>
      </w:r>
    </w:p>
    <w:p>
      <w:pPr/>
      <w:r>
        <w:t xml:space="preserve">Create a new Next.js App Router project with create-next-app (Tailwind on, src/ on) and build a site with AT LEAST 3 pages using file-based routing — for example a home page, an about page, and one more — all sharing a root layout.tsx that contains a nav bar (using next/link) and a footer that appear on every page.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2 of 6</w:t>
      </w:r>
    </w:p>
    <w:p>
      <w:pPr/>
      <w:r>
        <w:t xml:space="preserve">Build and use at least TWO of your own reusable components in a src/components folder that accept props (e.g. a Card, a Button, a Header), and render at least one of them as a LIST using .map() over an array with a unique key on each item.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3 of 6</w:t>
      </w:r>
    </w:p>
    <w:p>
      <w:pPr/>
      <w:r>
        <w:t xml:space="preserve">Include at least ONE data-driven page that fetches data in an async server component — either from a free public API (e.g. a products, jobs, posts or quotes API) or from your own local data file/array — and renders the results; if it needs interactivity (a search box, a counter, a menu toggle), add a SMALL client component marked with 'use client' and keep the rest server-rendered.</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4 of 6</w:t>
      </w:r>
    </w:p>
    <w:p>
      <w:pPr/>
      <w:r>
        <w:t xml:space="preserve">Style the whole site with Tailwind so it looks clean and is RESPONSIVE (looks right on a phone and on a laptop — use md:/lg: prefixes and test by resizing your browser), and add SEO metadata (a unique title and description) to at least the home page.</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5 of 6</w:t>
      </w:r>
    </w:p>
    <w:p>
      <w:pPr/>
      <w:r>
        <w:t xml:space="preserve">Push the project to a public GitHub repository (make sure node_modules and .env.local are git-ignored), then deploy it free to Vercel and confirm the live URL loads and every page and link works.</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Step 6 of 6</w:t>
      </w:r>
    </w:p>
    <w:p>
      <w:pPr/>
      <w:r>
        <w:t xml:space="preserve">Submit BOTH links together: your live Vercel URL and your public GitHub repository URL — paste them clearly labelled, e.g. 'Live: https://...vercel.app' and 'Repo: https://github.com/...'.</w:t>
      </w:r>
    </w:p>
    <w:p>
      <w:pPr/>
      <w:r>
        <w:rPr>
          <w:b/>
          <w:color w:val="15803D"/>
        </w:rPr>
        <w:t xml:space="preserve">Your work: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i/>
          <w:color w:val="475569"/>
        </w:rPr>
        <w:t xml:space="preserve">Evidence for this step (file name, photo, link):</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Evidence checklist — tick before you submit</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4600"/>
        <w:gridCol w:w="1600"/>
        <w:gridCol w:w="3000"/>
      </w:tblGrid>
      <w:tr>
        <w:tc>
          <w:tcPr>
            <w:tcW w:w="4600" w:type="dxa"/>
            <w:shd w:val="clear" w:color="auto" w:fill="DCFCE7"/>
          </w:tcPr>
          <w:p>
            <w:pPr/>
            <w:r>
              <w:rPr>
                <w:b/>
              </w:rPr>
              <w:t xml:space="preserve">Evidence</w:t>
            </w:r>
          </w:p>
        </w:tc>
        <w:tc>
          <w:tcPr>
            <w:tcW w:w="1600" w:type="dxa"/>
            <w:shd w:val="clear" w:color="auto" w:fill="DCFCE7"/>
          </w:tcPr>
          <w:p>
            <w:pPr/>
            <w:r>
              <w:rPr>
                <w:b/>
              </w:rPr>
              <w:t xml:space="preserve">Included? (✓)</w:t>
            </w:r>
          </w:p>
        </w:tc>
        <w:tc>
          <w:tcPr>
            <w:tcW w:w="3000" w:type="dxa"/>
            <w:shd w:val="clear" w:color="auto" w:fill="DCFCE7"/>
          </w:tcPr>
          <w:p>
            <w:pPr/>
            <w:r>
              <w:rPr>
                <w:b/>
              </w:rPr>
              <w:t xml:space="preserve">Where is it (file / link / page)</w:t>
            </w:r>
          </w:p>
        </w:tc>
      </w:tr>
      <w:tr>
        <w:tc>
          <w:tcPr>
            <w:tcW w:w="4600" w:type="dxa"/>
          </w:tcPr>
          <w:p>
            <w:pPr/>
            <w:r>
              <w:t xml:space="preserve">Step 1 — work and proof</w:t>
            </w:r>
          </w:p>
        </w:tc>
        <w:tc>
          <w:tcPr>
            <w:tcW w:w="1600" w:type="dxa"/>
          </w:tcPr>
          <w:p>
            <w:pPr/>
            <w:r>
              <w:t xml:space="preserve"/>
            </w:r>
          </w:p>
        </w:tc>
        <w:tc>
          <w:tcPr>
            <w:tcW w:w="3000" w:type="dxa"/>
          </w:tcPr>
          <w:p>
            <w:pPr/>
            <w:r>
              <w:t xml:space="preserve"/>
            </w:r>
          </w:p>
        </w:tc>
      </w:tr>
      <w:tr>
        <w:tc>
          <w:tcPr>
            <w:tcW w:w="4600" w:type="dxa"/>
          </w:tcPr>
          <w:p>
            <w:pPr/>
            <w:r>
              <w:t xml:space="preserve">Step 2 — work and proof</w:t>
            </w:r>
          </w:p>
        </w:tc>
        <w:tc>
          <w:tcPr>
            <w:tcW w:w="1600" w:type="dxa"/>
          </w:tcPr>
          <w:p>
            <w:pPr/>
            <w:r>
              <w:t xml:space="preserve"/>
            </w:r>
          </w:p>
        </w:tc>
        <w:tc>
          <w:tcPr>
            <w:tcW w:w="3000" w:type="dxa"/>
          </w:tcPr>
          <w:p>
            <w:pPr/>
            <w:r>
              <w:t xml:space="preserve"/>
            </w:r>
          </w:p>
        </w:tc>
      </w:tr>
      <w:tr>
        <w:tc>
          <w:tcPr>
            <w:tcW w:w="4600" w:type="dxa"/>
          </w:tcPr>
          <w:p>
            <w:pPr/>
            <w:r>
              <w:t xml:space="preserve">Step 3 — work and proof</w:t>
            </w:r>
          </w:p>
        </w:tc>
        <w:tc>
          <w:tcPr>
            <w:tcW w:w="1600" w:type="dxa"/>
          </w:tcPr>
          <w:p>
            <w:pPr/>
            <w:r>
              <w:t xml:space="preserve"/>
            </w:r>
          </w:p>
        </w:tc>
        <w:tc>
          <w:tcPr>
            <w:tcW w:w="3000" w:type="dxa"/>
          </w:tcPr>
          <w:p>
            <w:pPr/>
            <w:r>
              <w:t xml:space="preserve"/>
            </w:r>
          </w:p>
        </w:tc>
      </w:tr>
      <w:tr>
        <w:tc>
          <w:tcPr>
            <w:tcW w:w="4600" w:type="dxa"/>
          </w:tcPr>
          <w:p>
            <w:pPr/>
            <w:r>
              <w:t xml:space="preserve">Step 4 — work and proof</w:t>
            </w:r>
          </w:p>
        </w:tc>
        <w:tc>
          <w:tcPr>
            <w:tcW w:w="1600" w:type="dxa"/>
          </w:tcPr>
          <w:p>
            <w:pPr/>
            <w:r>
              <w:t xml:space="preserve"/>
            </w:r>
          </w:p>
        </w:tc>
        <w:tc>
          <w:tcPr>
            <w:tcW w:w="3000" w:type="dxa"/>
          </w:tcPr>
          <w:p>
            <w:pPr/>
            <w:r>
              <w:t xml:space="preserve"/>
            </w:r>
          </w:p>
        </w:tc>
      </w:tr>
      <w:tr>
        <w:tc>
          <w:tcPr>
            <w:tcW w:w="4600" w:type="dxa"/>
          </w:tcPr>
          <w:p>
            <w:pPr/>
            <w:r>
              <w:t xml:space="preserve">Step 5 — work and proof</w:t>
            </w:r>
          </w:p>
        </w:tc>
        <w:tc>
          <w:tcPr>
            <w:tcW w:w="1600" w:type="dxa"/>
          </w:tcPr>
          <w:p>
            <w:pPr/>
            <w:r>
              <w:t xml:space="preserve"/>
            </w:r>
          </w:p>
        </w:tc>
        <w:tc>
          <w:tcPr>
            <w:tcW w:w="3000" w:type="dxa"/>
          </w:tcPr>
          <w:p>
            <w:pPr/>
            <w:r>
              <w:t xml:space="preserve"/>
            </w:r>
          </w:p>
        </w:tc>
      </w:tr>
      <w:tr>
        <w:tc>
          <w:tcPr>
            <w:tcW w:w="4600" w:type="dxa"/>
          </w:tcPr>
          <w:p>
            <w:pPr/>
            <w:r>
              <w:t xml:space="preserve">Step 6 — work and proof</w:t>
            </w:r>
          </w:p>
        </w:tc>
        <w:tc>
          <w:tcPr>
            <w:tcW w:w="1600" w:type="dxa"/>
          </w:tcPr>
          <w:p>
            <w:pPr/>
            <w:r>
              <w:t xml:space="preserve"/>
            </w:r>
          </w:p>
        </w:tc>
        <w:tc>
          <w:tcPr>
            <w:tcW w:w="3000" w:type="dxa"/>
          </w:tcPr>
          <w:p>
            <w:pPr/>
            <w:r>
              <w:t xml:space="preserve"/>
            </w:r>
          </w:p>
        </w:tc>
      </w:tr>
      <w:tr>
        <w:tc>
          <w:tcPr>
            <w:tcW w:w="4600" w:type="dxa"/>
          </w:tcPr>
          <w:p>
            <w:pPr/>
            <w:r>
              <w:t xml:space="preserve">The final deliverable described in the brief</w:t>
            </w:r>
          </w:p>
        </w:tc>
        <w:tc>
          <w:tcPr>
            <w:tcW w:w="1600" w:type="dxa"/>
          </w:tcPr>
          <w:p>
            <w:pPr/>
            <w:r>
              <w:t xml:space="preserve"/>
            </w:r>
          </w:p>
        </w:tc>
        <w:tc>
          <w:tcPr>
            <w:tcW w:w="3000" w:type="dxa"/>
          </w:tcPr>
          <w:p>
            <w:pPr/>
            <w:r>
              <w:t xml:space="preserve"/>
            </w:r>
          </w:p>
        </w:tc>
      </w:tr>
      <w:tr>
        <w:tc>
          <w:tcPr>
            <w:tcW w:w="4600" w:type="dxa"/>
          </w:tcPr>
          <w:p>
            <w:pPr/>
            <w:r>
              <w:t xml:space="preserve">Your write-up (what you did, choices, what you learned)</w:t>
            </w:r>
          </w:p>
        </w:tc>
        <w:tc>
          <w:tcPr>
            <w:tcW w:w="1600" w:type="dxa"/>
          </w:tcPr>
          <w:p>
            <w:pPr/>
            <w:r>
              <w:t xml:space="preserve"/>
            </w:r>
          </w:p>
        </w:tc>
        <w:tc>
          <w:tcPr>
            <w:tcW w:w="3000" w:type="dxa"/>
          </w:tcPr>
          <w:p>
            <w:pPr/>
            <w:r>
              <w:t xml:space="preserve"/>
            </w:r>
          </w:p>
        </w:tc>
      </w:tr>
      <w:tr>
        <w:tc>
          <w:tcPr>
            <w:tcW w:w="4600" w:type="dxa"/>
          </w:tcPr>
          <w:p>
            <w:pPr/>
            <w:r>
              <w:t xml:space="preserve">Link tested in an incognito window — opens without sign-in</w:t>
            </w:r>
          </w:p>
        </w:tc>
        <w:tc>
          <w:tcPr>
            <w:tcW w:w="1600" w:type="dxa"/>
          </w:tcPr>
          <w:p>
            <w:pPr/>
            <w:r>
              <w:t xml:space="preserve"/>
            </w:r>
          </w:p>
        </w:tc>
        <w:tc>
          <w:tcPr>
            <w:tcW w:w="3000" w:type="dxa"/>
          </w:tcPr>
          <w:p>
            <w:pPr/>
            <w:r>
              <w:t xml:space="preserve"/>
            </w:r>
          </w:p>
        </w:tc>
      </w:tr>
    </w:tbl>
    <w:p>
      <w:pPr>
        <w:pStyle w:val="Heading1"/>
      </w:pPr>
      <w:r>
        <w:t xml:space="preserve">How it is graded — score yourself first</w:t>
      </w:r>
    </w:p>
    <w:p>
      <w:pPr/>
      <w:r>
        <w:t xml:space="preserve">The examiner scores each criterion 0–100 and weights them as below. You need 65% overall to pass.</w:t>
      </w:r>
    </w:p>
    <w:tbl>
      <w:tblPr>
        <w:tblW w:w="0" w:type="auto"/>
        <w:tblBorders>
          <w:top w:val="single" w:sz="4" w:space="0" w:color="9CA3AF"/>
          <w:left w:val="single" w:sz="4" w:space="0" w:color="9CA3AF"/>
          <w:bottom w:val="single" w:sz="4" w:space="0" w:color="9CA3AF"/>
          <w:right w:val="single" w:sz="4" w:space="0" w:color="9CA3AF"/>
          <w:insideH w:val="single" w:sz="4" w:space="0" w:color="9CA3AF"/>
          <w:insideV w:val="single" w:sz="4" w:space="0" w:color="9CA3AF"/>
        </w:tblBorders>
        <w:tblCellMar>
          <w:left w:w="100" w:type="dxa"/>
          <w:right w:w="100" w:type="dxa"/>
        </w:tblCellMar>
      </w:tblPr>
      <w:tblGrid>
        <w:gridCol w:w="6000"/>
        <w:gridCol w:w="1200"/>
        <w:gridCol w:w="2000"/>
      </w:tblGrid>
      <w:tr>
        <w:tc>
          <w:tcPr>
            <w:tcW w:w="6000" w:type="dxa"/>
            <w:shd w:val="clear" w:color="auto" w:fill="DCFCE7"/>
          </w:tcPr>
          <w:p>
            <w:pPr/>
            <w:r>
              <w:rPr>
                <w:b/>
              </w:rPr>
              <w:t xml:space="preserve">Criterion</w:t>
            </w:r>
          </w:p>
        </w:tc>
        <w:tc>
          <w:tcPr>
            <w:tcW w:w="1200" w:type="dxa"/>
            <w:shd w:val="clear" w:color="auto" w:fill="DCFCE7"/>
          </w:tcPr>
          <w:p>
            <w:pPr/>
            <w:r>
              <w:rPr>
                <w:b/>
              </w:rPr>
              <w:t xml:space="preserve">Weight</w:t>
            </w:r>
          </w:p>
        </w:tc>
        <w:tc>
          <w:tcPr>
            <w:tcW w:w="2000" w:type="dxa"/>
            <w:shd w:val="clear" w:color="auto" w:fill="DCFCE7"/>
          </w:tcPr>
          <w:p>
            <w:pPr/>
            <w:r>
              <w:rPr>
                <w:b/>
              </w:rPr>
              <w:t xml:space="preserve">My honest score (0–100)</w:t>
            </w:r>
          </w:p>
        </w:tc>
      </w:tr>
      <w:tr>
        <w:tc>
          <w:tcPr>
            <w:tcW w:w="6000" w:type="dxa"/>
          </w:tcPr>
          <w:p>
            <w:pPr/>
            <w:r>
              <w:t xml:space="preserve">Routing &amp; layout — at least 3 working pages via file-based routing, all sharing a root layout with a nav (next/link) and footer that appear on every page; all links work on the live site</w:t>
            </w:r>
          </w:p>
        </w:tc>
        <w:tc>
          <w:tcPr>
            <w:tcW w:w="1200" w:type="dxa"/>
          </w:tcPr>
          <w:p>
            <w:pPr/>
            <w:r>
              <w:t xml:space="preserve">25%</w:t>
            </w:r>
          </w:p>
        </w:tc>
        <w:tc>
          <w:tcPr>
            <w:tcW w:w="2000" w:type="dxa"/>
          </w:tcPr>
          <w:p>
            <w:pPr/>
            <w:r>
              <w:t xml:space="preserve"/>
            </w:r>
          </w:p>
        </w:tc>
      </w:tr>
      <w:tr>
        <w:tc>
          <w:tcPr>
            <w:tcW w:w="6000" w:type="dxa"/>
          </w:tcPr>
          <w:p>
            <w:pPr/>
            <w:r>
              <w:t xml:space="preserve">Reusable components &amp; props — at least two custom components that take props, with at least one rendered as a .map() list using a unique key</w:t>
            </w:r>
          </w:p>
        </w:tc>
        <w:tc>
          <w:tcPr>
            <w:tcW w:w="1200" w:type="dxa"/>
          </w:tcPr>
          <w:p>
            <w:pPr/>
            <w:r>
              <w:t xml:space="preserve">20%</w:t>
            </w:r>
          </w:p>
        </w:tc>
        <w:tc>
          <w:tcPr>
            <w:tcW w:w="2000" w:type="dxa"/>
          </w:tcPr>
          <w:p>
            <w:pPr/>
            <w:r>
              <w:t xml:space="preserve"/>
            </w:r>
          </w:p>
        </w:tc>
      </w:tr>
      <w:tr>
        <w:tc>
          <w:tcPr>
            <w:tcW w:w="6000" w:type="dxa"/>
          </w:tcPr>
          <w:p>
            <w:pPr/>
            <w:r>
              <w:t xml:space="preserve">Data-driven page &amp; server/client split — at least one page fetches and renders data in an async server component, with any interactive piece correctly isolated as a small 'use client' component</w:t>
            </w:r>
          </w:p>
        </w:tc>
        <w:tc>
          <w:tcPr>
            <w:tcW w:w="1200" w:type="dxa"/>
          </w:tcPr>
          <w:p>
            <w:pPr/>
            <w:r>
              <w:t xml:space="preserve">25%</w:t>
            </w:r>
          </w:p>
        </w:tc>
        <w:tc>
          <w:tcPr>
            <w:tcW w:w="2000" w:type="dxa"/>
          </w:tcPr>
          <w:p>
            <w:pPr/>
            <w:r>
              <w:t xml:space="preserve"/>
            </w:r>
          </w:p>
        </w:tc>
      </w:tr>
      <w:tr>
        <w:tc>
          <w:tcPr>
            <w:tcW w:w="6000" w:type="dxa"/>
          </w:tcPr>
          <w:p>
            <w:pPr/>
            <w:r>
              <w:t xml:space="preserve">Styling, responsiveness &amp; SEO — clean Tailwind styling that works on phone and laptop, plus SEO metadata (title + description) on the home page</w:t>
            </w:r>
          </w:p>
        </w:tc>
        <w:tc>
          <w:tcPr>
            <w:tcW w:w="1200" w:type="dxa"/>
          </w:tcPr>
          <w:p>
            <w:pPr/>
            <w:r>
              <w:t xml:space="preserve">15%</w:t>
            </w:r>
          </w:p>
        </w:tc>
        <w:tc>
          <w:tcPr>
            <w:tcW w:w="2000" w:type="dxa"/>
          </w:tcPr>
          <w:p>
            <w:pPr/>
            <w:r>
              <w:t xml:space="preserve"/>
            </w:r>
          </w:p>
        </w:tc>
      </w:tr>
      <w:tr>
        <w:tc>
          <w:tcPr>
            <w:tcW w:w="6000" w:type="dxa"/>
          </w:tcPr>
          <w:p>
            <w:pPr/>
            <w:r>
              <w:t xml:space="preserve">Deployment &amp; repo — site is live on Vercel and loads correctly, code is in a public GitHub repo with node_modules/.env.local ignored, and both links are submitted and working</w:t>
            </w:r>
          </w:p>
        </w:tc>
        <w:tc>
          <w:tcPr>
            <w:tcW w:w="1200" w:type="dxa"/>
          </w:tcPr>
          <w:p>
            <w:pPr/>
            <w:r>
              <w:t xml:space="preserve">15%</w:t>
            </w:r>
          </w:p>
        </w:tc>
        <w:tc>
          <w:tcPr>
            <w:tcW w:w="2000" w:type="dxa"/>
          </w:tcPr>
          <w:p>
            <w:pPr/>
            <w:r>
              <w:t xml:space="preserve"/>
            </w:r>
          </w:p>
        </w:tc>
      </w:tr>
    </w:tbl>
    <w:p>
      <w:pPr/>
      <w:r>
        <w:rPr>
          <w:i/>
          <w:color w:val="475569"/>
        </w:rPr>
        <w:t xml:space="preserve">A useful habit: read each criterion and ask “where in my submission would an examiner SEE this?” If you cannot point to it, it is not there yet.</w:t>
      </w:r>
    </w:p>
    <w:p>
      <w:pPr>
        <w:pStyle w:val="Heading1"/>
      </w:pPr>
      <w:r>
        <w:t xml:space="preserve">Your write-up — paste this into the submission box</w:t>
      </w:r>
    </w:p>
    <w:p>
      <w:pPr/>
      <w:r>
        <w:t xml:space="preserve">Keep it under 5,000 characters. Three short parts:</w:t>
      </w:r>
    </w:p>
    <w:p>
      <w:pPr>
        <w:pStyle w:val="Heading2"/>
      </w:pPr>
      <w:r>
        <w:t xml:space="preserve">1. What I did</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2. The choices I made and why</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2"/>
      </w:pPr>
      <w:r>
        <w:t xml:space="preserve">3. What I learned and what I would improve next time</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r>
        <w:rPr>
          <w:color w:val="9CA3AF"/>
        </w:rPr>
        <w:t xml:space="preserve">_____________________________________________________________________</w:t>
      </w:r>
    </w:p>
    <w:p>
      <w:pPr>
        <w:pStyle w:val="Heading1"/>
      </w:pPr>
      <w:r>
        <w:t xml:space="preserve">Before you submit — make your link PUBLIC</w:t>
      </w:r>
    </w:p>
    <w:p>
      <w:pPr>
        <w:shd w:val="clear" w:color="auto" w:fill="FEF3C7"/>
        <w:spacing w:before="120" w:after="120"/>
        <w:ind w:left="200" w:right="200"/>
      </w:pPr>
      <w:r>
        <w:t xml:space="preserve">Learners fail this project for one avoidable reason: the link they paste is private. The examiner and any employer who later views your certificate cannot “request access” — a link that asks for sign-in counts as no submission.</w:t>
      </w:r>
    </w:p>
    <w:p>
      <w:pPr>
        <w:pStyle w:val="ListParagraph"/>
        <w:numPr>
          <w:ilvl w:val="0"/>
          <w:numId w:val="1"/>
        </w:numPr>
      </w:pPr>
      <w:r>
        <w:t xml:space="preserve">Google Drive (file or folder): right-click the file → Share → under "General access" change "Restricted" to "Anyone with the link" → role "Viewer" → Copy link. Then open the link in a private/incognito window: if it asks you to sign in or "Request access", it is NOT public yet.</w:t>
      </w:r>
    </w:p>
    <w:p>
      <w:pPr>
        <w:pStyle w:val="ListParagraph"/>
        <w:numPr>
          <w:ilvl w:val="0"/>
          <w:numId w:val="1"/>
        </w:numPr>
      </w:pPr>
      <w:r>
        <w:t xml:space="preserve">Google Docs, Sheets or Slides: Share (top right) → "Anyone with the link" → Viewer → Copy link. Same incognito test.</w:t>
      </w:r>
    </w:p>
    <w:p>
      <w:pPr>
        <w:pStyle w:val="ListParagraph"/>
        <w:numPr>
          <w:ilvl w:val="0"/>
          <w:numId w:val="1"/>
        </w:numPr>
      </w:pPr>
      <w:r>
        <w:t xml:space="preserve">Dropbox: Share → Create link → make sure it says "Anyone with this link can view".</w:t>
      </w:r>
    </w:p>
    <w:p>
      <w:pPr>
        <w:pStyle w:val="ListParagraph"/>
        <w:numPr>
          <w:ilvl w:val="0"/>
          <w:numId w:val="1"/>
        </w:numPr>
      </w:pPr>
      <w:r>
        <w:t xml:space="preserve">OneDrive: Share → "Anyone with the link can view" → Copy link.</w:t>
      </w:r>
    </w:p>
    <w:p>
      <w:pPr>
        <w:pStyle w:val="ListParagraph"/>
        <w:numPr>
          <w:ilvl w:val="0"/>
          <w:numId w:val="1"/>
        </w:numPr>
      </w:pPr>
      <w:r>
        <w:t xml:space="preserve">Canva: Share → "Anyone with the link" → Can view → Copy link.</w:t>
      </w:r>
    </w:p>
    <w:p>
      <w:pPr>
        <w:pStyle w:val="ListParagraph"/>
        <w:numPr>
          <w:ilvl w:val="0"/>
          <w:numId w:val="1"/>
        </w:numPr>
      </w:pPr>
      <w:r>
        <w:t xml:space="preserve">GitHub: the repository must be Public (Settings → Danger zone → Change visibility). Private repos cannot be opened.</w:t>
      </w:r>
    </w:p>
    <w:p>
      <w:pPr>
        <w:pStyle w:val="ListParagraph"/>
        <w:numPr>
          <w:ilvl w:val="0"/>
          <w:numId w:val="1"/>
        </w:numPr>
      </w:pPr>
      <w:r>
        <w:t xml:space="preserve">YouTube or video: "Unlisted" is fine; "Private" is not. WhatsApp links and files sent by chat cannot be graded.</w:t>
      </w:r>
    </w:p>
    <w:p>
      <w:pPr>
        <w:pStyle w:val="ListParagraph"/>
        <w:numPr>
          <w:ilvl w:val="0"/>
          <w:numId w:val="1"/>
        </w:numPr>
      </w:pPr>
      <w:r>
        <w:t xml:space="preserve">Photos: put them in one Drive folder shared as above and paste the FOLDER link — not one photo per link.</w:t>
      </w:r>
    </w:p>
    <w:p>
      <w:pPr/>
      <w:r>
        <w:rPr>
          <w:b/>
        </w:rPr>
        <w:t xml:space="preserve">Final test: paste your link into a private/incognito browser window. If the work opens with no sign-in, you are ready.</w:t>
      </w:r>
    </w:p>
    <w:p>
      <w:pPr/>
    </w:p>
    <w:p>
      <w:pPr/>
      <w:r>
        <w:rPr>
          <w:color w:val="94A3B8"/>
          <w:sz w:val="18"/>
        </w:rPr>
        <w:t xml:space="preserve">© Skill Naija LTD · www.skillnaija.org/#/project/nextjs · This workbook is free; the certificate is earned.</w:t>
      </w:r>
    </w:p>
    <w:sectPr>
      <w:pgSz w:w="11906" w:h="16838"/>
      <w:pgMar w:top="1134" w:right="1134" w:bottom="1134" w:left="1134" w:header="708" w:footer="708" w:gutter="0"/>
    </w:sectPr>
  </w:body>
</w:document>
</file>

<file path=word/numbering.xml><?xml version="1.0" encoding="utf-8"?>
<w:numbering xmlns:w="http://schemas.openxmlformats.org/wordprocessingml/2006/main">
  <w:abstractNum w:abstractNumId="0">
    <w:multiLevelType w:val="singleLevel"/>
    <w:lvl w:ilvl="0">
      <w:start w:val="1"/>
      <w:numFmt w:val="bullet"/>
      <w:lvlText w:val="•"/>
      <w:lvlJc w:val="left"/>
      <w:pPr>
        <w:ind w:left="720" w:hanging="360"/>
      </w:pPr>
    </w:lvl>
  </w:abstractNum>
  <w:num w:numId="1">
    <w:abstractNumId w:val="0"/>
  </w:num>
</w:numbering>
</file>

<file path=word/styles.xml><?xml version="1.0" encoding="utf-8"?>
<w:styles xmlns:w="http://schemas.openxmlformats.org/wordprocessingml/2006/main">
  <w:docDefaults>
    <w:rPrDefault>
      <w:rPr>
        <w:rFonts w:ascii="Calibri" w:hAnsi="Calibri" w:cs="Calibri"/>
        <w:sz w:val="22"/>
        <w:lang w:val="en-NG"/>
      </w:rPr>
    </w:rPrDefault>
    <w:pPrDefault>
      <w:pPr>
        <w:spacing w:after="120" w:line="276" w:lineRule="auto"/>
      </w:pPr>
    </w:pPrDefault>
  </w:docDefaults>
  <w:style w:type="paragraph" w:default="1" w:styleId="Normal">
    <w:name w:val="Normal"/>
  </w:style>
  <w:style w:type="paragraph" w:styleId="Title">
    <w:name w:val="Title"/>
    <w:basedOn w:val="Normal"/>
    <w:pPr>
      <w:spacing w:after="80"/>
    </w:pPr>
    <w:rPr>
      <w:b/>
      <w:color w:val="0B3D2E"/>
      <w:sz w:val="40"/>
    </w:rPr>
  </w:style>
  <w:style w:type="paragraph" w:styleId="Heading1">
    <w:name w:val="heading 1"/>
    <w:basedOn w:val="Normal"/>
    <w:pPr>
      <w:keepNext/>
      <w:spacing w:before="360" w:after="120"/>
      <w:outlineLvl w:val="0"/>
    </w:pPr>
    <w:rPr>
      <w:b/>
      <w:color w:val="0B3D2E"/>
      <w:sz w:val="30"/>
    </w:rPr>
  </w:style>
  <w:style w:type="paragraph" w:styleId="Heading2">
    <w:name w:val="heading 2"/>
    <w:basedOn w:val="Normal"/>
    <w:pPr>
      <w:keepNext/>
      <w:spacing w:before="240" w:after="80"/>
      <w:outlineLvl w:val="1"/>
    </w:pPr>
    <w:rPr>
      <w:b/>
      <w:color w:val="15803D"/>
      <w:sz w:val="26"/>
    </w:rPr>
  </w:style>
  <w:style w:type="paragraph" w:styleId="ListParagraph">
    <w:name w:val="List Paragraph"/>
    <w:basedOn w:val="Normal"/>
    <w:pPr>
      <w:ind w:left="720"/>
      <w:spacing w:after="60"/>
    </w:pPr>
  </w:style>
</w:style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s>
</file>

<file path=docProps/core.xml><?xml version="1.0" encoding="utf-8"?>
<cp:coreProperties xmlns:cp="http://schemas.openxmlformats.org/package/2006/metadata/core-properties" xmlns:dc="http://purl.org/dc/elements/1.1/" xmlns:dcterms="http://purl.org/dc/terms/" xmlns:xsi="http://www.w3.org/2001/XMLSchema-instance">
  <dc:title>Build and deploy a multi-page, data-driven Next.js site to Vercel — Project Workbook</dc:title>
  <dc:creator>Skillnaija</dc:creator>
  <dcterms:created xsi:type="dcterms:W3CDTF">2026-09-08T09:00:00Z</dcterms:created>
  <dcterms:modified xsi:type="dcterms:W3CDTF">2026-09-08T09:00:00Z</dcterms:modified>
</cp:coreProperties>
</file>