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w="http://schemas.openxmlformats.org/wordprocessingml/2006/main">
  <w:body>
    <w:p>
      <w:pPr>
        <w:pStyle w:val="Title"/>
      </w:pPr>
      <w:r>
        <w:t xml:space="preserve">Your numbers file — a real situation, worked all the way through — Project Workbook</w:t>
      </w:r>
    </w:p>
    <w:p>
      <w:pPr/>
      <w:r>
        <w:rPr>
          <w:color w:val="475569"/>
        </w:rPr>
        <w:t xml:space="preserve">Capstone project for “Practical Mathematics for Nigerian Life and Business” · Civic &amp; Life Skills · Beginner-friendly · Skillnaija (free course, verifiable certificate)</w:t>
      </w:r>
    </w:p>
    <w:p>
      <w:pPr>
        <w:shd w:val="clear" w:color="auto" w:fill="F0FDF4"/>
        <w:spacing w:before="120" w:after="120"/>
        <w:ind w:left="200" w:right="200"/>
      </w:pPr>
      <w:r>
        <w:t xml:space="preserve">Pass mark: 65% · Submit at www.skillnaija.org → the course → “Submit your project”</w:t>
      </w:r>
    </w:p>
    <w:p>
      <w:pPr>
        <w:pStyle w:val="Heading1"/>
      </w:pPr>
      <w:r>
        <w:t xml:space="preserve">How to use this workbook</w:t>
      </w:r>
    </w:p>
    <w:p>
      <w:pPr/>
      <w:r>
        <w:t xml:space="preserve">Certificates on Skillnaija are earned by passing this project, not by finishing the lessons. This workbook is the whole brief in one file so you never have to search for what is required.</w:t>
      </w:r>
    </w:p>
    <w:p>
      <w:pPr>
        <w:pStyle w:val="ListParagraph"/>
        <w:numPr>
          <w:ilvl w:val="0"/>
          <w:numId w:val="1"/>
        </w:numPr>
      </w:pPr>
      <w:r>
        <w:t xml:space="preserve">Work through every step below and write your answers under it (type here, or print and write by hand, then photograph).</w:t>
      </w:r>
    </w:p>
    <w:p>
      <w:pPr>
        <w:pStyle w:val="ListParagraph"/>
        <w:numPr>
          <w:ilvl w:val="0"/>
          <w:numId w:val="1"/>
        </w:numPr>
      </w:pPr>
      <w:r>
        <w:t xml:space="preserve">Keep evidence as you go: photos, screenshots, spreadsheets, receipts, links. Tick the evidence checklist before you submit.</w:t>
      </w:r>
    </w:p>
    <w:p>
      <w:pPr>
        <w:pStyle w:val="ListParagraph"/>
        <w:numPr>
          <w:ilvl w:val="0"/>
          <w:numId w:val="1"/>
        </w:numPr>
      </w:pPr>
      <w:r>
        <w:t xml:space="preserve">Score yourself against the rubric at the end. If you would not give yourself the pass mark, improve the weak part first — you can only resubmit after a fail, not after a pass.</w:t>
      </w:r>
    </w:p>
    <w:p>
      <w:pPr>
        <w:pStyle w:val="ListParagraph"/>
        <w:numPr>
          <w:ilvl w:val="0"/>
          <w:numId w:val="1"/>
        </w:numPr>
      </w:pPr>
      <w:r>
        <w:t xml:space="preserve">Then paste your write-up into the submission box. If you also have files or photos, put them in a public Google Drive folder and mention the link in the write-up.</w:t>
      </w:r>
    </w:p>
    <w:p>
      <w:pPr>
        <w:pStyle w:val="Heading1"/>
      </w:pPr>
      <w:r>
        <w:t xml:space="preserve">Your brief — what to submit</w:t>
      </w:r>
    </w:p>
    <w:p>
      <w:pPr/>
      <w:r>
        <w:t xml:space="preserve">A written numbers file, in your own words, containing: the situation and where the figures came from; the starting figures in naira; at least four fully worked calculations covering percentage or margin, ratio or proportion, an equation you formed and solved and checked, and break-even or interest; a decision statement after each calculation; your checking section; and a closing list of what changed and the one number you will track monthly.</w:t>
      </w:r>
    </w:p>
    <w:p>
      <w:pPr>
        <w:pStyle w:val="Heading1"/>
      </w:pPr>
      <w:r>
        <w:t xml:space="preserve">What to do, step by step</w:t>
      </w:r>
    </w:p>
    <w:p>
      <w:pPr>
        <w:pStyle w:val="Heading2"/>
      </w:pPr>
      <w:r>
        <w:t xml:space="preserve">Step 1 of 6</w:t>
      </w:r>
    </w:p>
    <w:p>
      <w:pPr/>
      <w:r>
        <w:t xml:space="preserve">Choose one real situation you genuinely know: a small business (yours or one you help with), your household budget, or a building or materials job you are planning. Write one short paragraph describing it and where your figures come from — your own records, a market survey you did, or written quotes. If you are using someone else's business or household, change the names and leave out anything personal such as account numbers, addresses or phone numbers.</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2 of 6</w:t>
      </w:r>
    </w:p>
    <w:p>
      <w:pPr/>
      <w:r>
        <w:t xml:space="preserve">List your starting figures in naira before you calculate anything: prices, costs, quantities, measurements, rates and dates as they actually are. Say which figures are measured, which are quoted by someone else, and which are your own estimate — a grader must be able to see where every number entered your work.</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3 of 6</w:t>
      </w:r>
    </w:p>
    <w:p>
      <w:pPr/>
      <w:r>
        <w:t xml:space="preserve">Apply at least four techniques from the course and show every step in writing, not just the final answer. You must include (a) a percentage calculation that is either a margin or markup decision, or a VAT or commission calculation; (b) a ratio or proportion calculation, such as sharing, scaling, mixing or a unit-price comparison; (c) an equation you formed yourself from a word problem, solved step by step, with the answer substituted back to check it; and (d) either a break-even calculation or an interest calculation. Add measurement and quantity estimating as a fifth if your situation is a building or materials job.</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4 of 6</w:t>
      </w:r>
    </w:p>
    <w:p>
      <w:pPr/>
      <w:r>
        <w:t xml:space="preserve">After each calculation, write one or two sentences naming the decision that number supports — for example what price you will now charge, how many units you must sell, which supplier or pack size you will buy, which loan you will refuse, or how many cartons of tiles you will order. A number with no decision attached does not count toward the requirement.</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5 of 6</w:t>
      </w:r>
    </w:p>
    <w:p>
      <w:pPr/>
      <w:r>
        <w:t xml:space="preserve">Check your own work and say so. Re-add every total a second way, substitute your equation answer back into the original equation, and state one figure you are unsure about and how you would confirm it — a supplier, an official source, or your own measurement.</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6 of 6</w:t>
      </w:r>
    </w:p>
    <w:p>
      <w:pPr/>
      <w:r>
        <w:t xml:space="preserve">Finish with a short section listing the two or three things this exercise changed in what you were going to do, and one number you now intend to track every month.</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1"/>
      </w:pPr>
      <w:r>
        <w:t xml:space="preserve">Evidence checklist — tick before you submit</w:t>
      </w:r>
    </w:p>
    <w:tbl>
      <w:tblPr>
        <w:tblW w:w="0" w:type="auto"/>
        <w:tblBorders>
          <w:top w:val="single" w:sz="4" w:space="0" w:color="9CA3AF"/>
          <w:left w:val="single" w:sz="4" w:space="0" w:color="9CA3AF"/>
          <w:bottom w:val="single" w:sz="4" w:space="0" w:color="9CA3AF"/>
          <w:right w:val="single" w:sz="4" w:space="0" w:color="9CA3AF"/>
          <w:insideH w:val="single" w:sz="4" w:space="0" w:color="9CA3AF"/>
          <w:insideV w:val="single" w:sz="4" w:space="0" w:color="9CA3AF"/>
        </w:tblBorders>
        <w:tblCellMar>
          <w:left w:w="100" w:type="dxa"/>
          <w:right w:w="100" w:type="dxa"/>
        </w:tblCellMar>
      </w:tblPr>
      <w:tblGrid>
        <w:gridCol w:w="4600"/>
        <w:gridCol w:w="1600"/>
        <w:gridCol w:w="3000"/>
      </w:tblGrid>
      <w:tr>
        <w:tc>
          <w:tcPr>
            <w:tcW w:w="4600" w:type="dxa"/>
            <w:shd w:val="clear" w:color="auto" w:fill="DCFCE7"/>
          </w:tcPr>
          <w:p>
            <w:pPr/>
            <w:r>
              <w:rPr>
                <w:b/>
              </w:rPr>
              <w:t xml:space="preserve">Evidence</w:t>
            </w:r>
          </w:p>
        </w:tc>
        <w:tc>
          <w:tcPr>
            <w:tcW w:w="1600" w:type="dxa"/>
            <w:shd w:val="clear" w:color="auto" w:fill="DCFCE7"/>
          </w:tcPr>
          <w:p>
            <w:pPr/>
            <w:r>
              <w:rPr>
                <w:b/>
              </w:rPr>
              <w:t xml:space="preserve">Included? (✓)</w:t>
            </w:r>
          </w:p>
        </w:tc>
        <w:tc>
          <w:tcPr>
            <w:tcW w:w="3000" w:type="dxa"/>
            <w:shd w:val="clear" w:color="auto" w:fill="DCFCE7"/>
          </w:tcPr>
          <w:p>
            <w:pPr/>
            <w:r>
              <w:rPr>
                <w:b/>
              </w:rPr>
              <w:t xml:space="preserve">Where is it (file / link / page)</w:t>
            </w:r>
          </w:p>
        </w:tc>
      </w:tr>
      <w:tr>
        <w:tc>
          <w:tcPr>
            <w:tcW w:w="4600" w:type="dxa"/>
          </w:tcPr>
          <w:p>
            <w:pPr/>
            <w:r>
              <w:t xml:space="preserve">Step 1 — work and proof</w:t>
            </w:r>
          </w:p>
        </w:tc>
        <w:tc>
          <w:tcPr>
            <w:tcW w:w="1600" w:type="dxa"/>
          </w:tcPr>
          <w:p>
            <w:pPr/>
            <w:r>
              <w:t xml:space="preserve"/>
            </w:r>
          </w:p>
        </w:tc>
        <w:tc>
          <w:tcPr>
            <w:tcW w:w="3000" w:type="dxa"/>
          </w:tcPr>
          <w:p>
            <w:pPr/>
            <w:r>
              <w:t xml:space="preserve"/>
            </w:r>
          </w:p>
        </w:tc>
      </w:tr>
      <w:tr>
        <w:tc>
          <w:tcPr>
            <w:tcW w:w="4600" w:type="dxa"/>
          </w:tcPr>
          <w:p>
            <w:pPr/>
            <w:r>
              <w:t xml:space="preserve">Step 2 — work and proof</w:t>
            </w:r>
          </w:p>
        </w:tc>
        <w:tc>
          <w:tcPr>
            <w:tcW w:w="1600" w:type="dxa"/>
          </w:tcPr>
          <w:p>
            <w:pPr/>
            <w:r>
              <w:t xml:space="preserve"/>
            </w:r>
          </w:p>
        </w:tc>
        <w:tc>
          <w:tcPr>
            <w:tcW w:w="3000" w:type="dxa"/>
          </w:tcPr>
          <w:p>
            <w:pPr/>
            <w:r>
              <w:t xml:space="preserve"/>
            </w:r>
          </w:p>
        </w:tc>
      </w:tr>
      <w:tr>
        <w:tc>
          <w:tcPr>
            <w:tcW w:w="4600" w:type="dxa"/>
          </w:tcPr>
          <w:p>
            <w:pPr/>
            <w:r>
              <w:t xml:space="preserve">Step 3 — work and proof</w:t>
            </w:r>
          </w:p>
        </w:tc>
        <w:tc>
          <w:tcPr>
            <w:tcW w:w="1600" w:type="dxa"/>
          </w:tcPr>
          <w:p>
            <w:pPr/>
            <w:r>
              <w:t xml:space="preserve"/>
            </w:r>
          </w:p>
        </w:tc>
        <w:tc>
          <w:tcPr>
            <w:tcW w:w="3000" w:type="dxa"/>
          </w:tcPr>
          <w:p>
            <w:pPr/>
            <w:r>
              <w:t xml:space="preserve"/>
            </w:r>
          </w:p>
        </w:tc>
      </w:tr>
      <w:tr>
        <w:tc>
          <w:tcPr>
            <w:tcW w:w="4600" w:type="dxa"/>
          </w:tcPr>
          <w:p>
            <w:pPr/>
            <w:r>
              <w:t xml:space="preserve">Step 4 — work and proof</w:t>
            </w:r>
          </w:p>
        </w:tc>
        <w:tc>
          <w:tcPr>
            <w:tcW w:w="1600" w:type="dxa"/>
          </w:tcPr>
          <w:p>
            <w:pPr/>
            <w:r>
              <w:t xml:space="preserve"/>
            </w:r>
          </w:p>
        </w:tc>
        <w:tc>
          <w:tcPr>
            <w:tcW w:w="3000" w:type="dxa"/>
          </w:tcPr>
          <w:p>
            <w:pPr/>
            <w:r>
              <w:t xml:space="preserve"/>
            </w:r>
          </w:p>
        </w:tc>
      </w:tr>
      <w:tr>
        <w:tc>
          <w:tcPr>
            <w:tcW w:w="4600" w:type="dxa"/>
          </w:tcPr>
          <w:p>
            <w:pPr/>
            <w:r>
              <w:t xml:space="preserve">Step 5 — work and proof</w:t>
            </w:r>
          </w:p>
        </w:tc>
        <w:tc>
          <w:tcPr>
            <w:tcW w:w="1600" w:type="dxa"/>
          </w:tcPr>
          <w:p>
            <w:pPr/>
            <w:r>
              <w:t xml:space="preserve"/>
            </w:r>
          </w:p>
        </w:tc>
        <w:tc>
          <w:tcPr>
            <w:tcW w:w="3000" w:type="dxa"/>
          </w:tcPr>
          <w:p>
            <w:pPr/>
            <w:r>
              <w:t xml:space="preserve"/>
            </w:r>
          </w:p>
        </w:tc>
      </w:tr>
      <w:tr>
        <w:tc>
          <w:tcPr>
            <w:tcW w:w="4600" w:type="dxa"/>
          </w:tcPr>
          <w:p>
            <w:pPr/>
            <w:r>
              <w:t xml:space="preserve">Step 6 — work and proof</w:t>
            </w:r>
          </w:p>
        </w:tc>
        <w:tc>
          <w:tcPr>
            <w:tcW w:w="1600" w:type="dxa"/>
          </w:tcPr>
          <w:p>
            <w:pPr/>
            <w:r>
              <w:t xml:space="preserve"/>
            </w:r>
          </w:p>
        </w:tc>
        <w:tc>
          <w:tcPr>
            <w:tcW w:w="3000" w:type="dxa"/>
          </w:tcPr>
          <w:p>
            <w:pPr/>
            <w:r>
              <w:t xml:space="preserve"/>
            </w:r>
          </w:p>
        </w:tc>
      </w:tr>
      <w:tr>
        <w:tc>
          <w:tcPr>
            <w:tcW w:w="4600" w:type="dxa"/>
          </w:tcPr>
          <w:p>
            <w:pPr/>
            <w:r>
              <w:t xml:space="preserve">The final deliverable described in the brief</w:t>
            </w:r>
          </w:p>
        </w:tc>
        <w:tc>
          <w:tcPr>
            <w:tcW w:w="1600" w:type="dxa"/>
          </w:tcPr>
          <w:p>
            <w:pPr/>
            <w:r>
              <w:t xml:space="preserve"/>
            </w:r>
          </w:p>
        </w:tc>
        <w:tc>
          <w:tcPr>
            <w:tcW w:w="3000" w:type="dxa"/>
          </w:tcPr>
          <w:p>
            <w:pPr/>
            <w:r>
              <w:t xml:space="preserve"/>
            </w:r>
          </w:p>
        </w:tc>
      </w:tr>
      <w:tr>
        <w:tc>
          <w:tcPr>
            <w:tcW w:w="4600" w:type="dxa"/>
          </w:tcPr>
          <w:p>
            <w:pPr/>
            <w:r>
              <w:t xml:space="preserve">Your write-up (what you did, choices, what you learned)</w:t>
            </w:r>
          </w:p>
        </w:tc>
        <w:tc>
          <w:tcPr>
            <w:tcW w:w="1600" w:type="dxa"/>
          </w:tcPr>
          <w:p>
            <w:pPr/>
            <w:r>
              <w:t xml:space="preserve"/>
            </w:r>
          </w:p>
        </w:tc>
        <w:tc>
          <w:tcPr>
            <w:tcW w:w="3000" w:type="dxa"/>
          </w:tcPr>
          <w:p>
            <w:pPr/>
            <w:r>
              <w:t xml:space="preserve"/>
            </w:r>
          </w:p>
        </w:tc>
      </w:tr>
    </w:tbl>
    <w:p>
      <w:pPr>
        <w:pStyle w:val="Heading1"/>
      </w:pPr>
      <w:r>
        <w:t xml:space="preserve">How it is graded — score yourself first</w:t>
      </w:r>
    </w:p>
    <w:p>
      <w:pPr/>
      <w:r>
        <w:t xml:space="preserve">The examiner scores each criterion 0–100 and weights them as below. You need 65% overall to pass.</w:t>
      </w:r>
    </w:p>
    <w:tbl>
      <w:tblPr>
        <w:tblW w:w="0" w:type="auto"/>
        <w:tblBorders>
          <w:top w:val="single" w:sz="4" w:space="0" w:color="9CA3AF"/>
          <w:left w:val="single" w:sz="4" w:space="0" w:color="9CA3AF"/>
          <w:bottom w:val="single" w:sz="4" w:space="0" w:color="9CA3AF"/>
          <w:right w:val="single" w:sz="4" w:space="0" w:color="9CA3AF"/>
          <w:insideH w:val="single" w:sz="4" w:space="0" w:color="9CA3AF"/>
          <w:insideV w:val="single" w:sz="4" w:space="0" w:color="9CA3AF"/>
        </w:tblBorders>
        <w:tblCellMar>
          <w:left w:w="100" w:type="dxa"/>
          <w:right w:w="100" w:type="dxa"/>
        </w:tblCellMar>
      </w:tblPr>
      <w:tblGrid>
        <w:gridCol w:w="6000"/>
        <w:gridCol w:w="1200"/>
        <w:gridCol w:w="2000"/>
      </w:tblGrid>
      <w:tr>
        <w:tc>
          <w:tcPr>
            <w:tcW w:w="6000" w:type="dxa"/>
            <w:shd w:val="clear" w:color="auto" w:fill="DCFCE7"/>
          </w:tcPr>
          <w:p>
            <w:pPr/>
            <w:r>
              <w:rPr>
                <w:b/>
              </w:rPr>
              <w:t xml:space="preserve">Criterion</w:t>
            </w:r>
          </w:p>
        </w:tc>
        <w:tc>
          <w:tcPr>
            <w:tcW w:w="1200" w:type="dxa"/>
            <w:shd w:val="clear" w:color="auto" w:fill="DCFCE7"/>
          </w:tcPr>
          <w:p>
            <w:pPr/>
            <w:r>
              <w:rPr>
                <w:b/>
              </w:rPr>
              <w:t xml:space="preserve">Weight</w:t>
            </w:r>
          </w:p>
        </w:tc>
        <w:tc>
          <w:tcPr>
            <w:tcW w:w="2000" w:type="dxa"/>
            <w:shd w:val="clear" w:color="auto" w:fill="DCFCE7"/>
          </w:tcPr>
          <w:p>
            <w:pPr/>
            <w:r>
              <w:rPr>
                <w:b/>
              </w:rPr>
              <w:t xml:space="preserve">My honest score (0–100)</w:t>
            </w:r>
          </w:p>
        </w:tc>
      </w:tr>
      <w:tr>
        <w:tc>
          <w:tcPr>
            <w:tcW w:w="6000" w:type="dxa"/>
          </w:tcPr>
          <w:p>
            <w:pPr/>
            <w:r>
              <w:t xml:space="preserve">Real, sourced starting figures in naira are listed before any calculation, with each figure labelled as measured, quoted or estimated</w:t>
            </w:r>
          </w:p>
        </w:tc>
        <w:tc>
          <w:tcPr>
            <w:tcW w:w="1200" w:type="dxa"/>
          </w:tcPr>
          <w:p>
            <w:pPr/>
            <w:r>
              <w:t xml:space="preserve">15%</w:t>
            </w:r>
          </w:p>
        </w:tc>
        <w:tc>
          <w:tcPr>
            <w:tcW w:w="2000" w:type="dxa"/>
          </w:tcPr>
          <w:p>
            <w:pPr/>
            <w:r>
              <w:t xml:space="preserve"/>
            </w:r>
          </w:p>
        </w:tc>
      </w:tr>
      <w:tr>
        <w:tc>
          <w:tcPr>
            <w:tcW w:w="6000" w:type="dxa"/>
          </w:tcPr>
          <w:p>
            <w:pPr/>
            <w:r>
              <w:t xml:space="preserve">At least four required techniques appear (percentage/margin or VAT/commission; ratio or proportion; a self-formed equation; break-even or interest), each shown step by step rather than as a bare answer</w:t>
            </w:r>
          </w:p>
        </w:tc>
        <w:tc>
          <w:tcPr>
            <w:tcW w:w="1200" w:type="dxa"/>
          </w:tcPr>
          <w:p>
            <w:pPr/>
            <w:r>
              <w:t xml:space="preserve">30%</w:t>
            </w:r>
          </w:p>
        </w:tc>
        <w:tc>
          <w:tcPr>
            <w:tcW w:w="2000" w:type="dxa"/>
          </w:tcPr>
          <w:p>
            <w:pPr/>
            <w:r>
              <w:t xml:space="preserve"/>
            </w:r>
          </w:p>
        </w:tc>
      </w:tr>
      <w:tr>
        <w:tc>
          <w:tcPr>
            <w:tcW w:w="6000" w:type="dxa"/>
          </w:tcPr>
          <w:p>
            <w:pPr/>
            <w:r>
              <w:t xml:space="preserve">The arithmetic is correct throughout and every total or answer is verified — sums re-added a second way, and the equation answer substituted back into the original equation</w:t>
            </w:r>
          </w:p>
        </w:tc>
        <w:tc>
          <w:tcPr>
            <w:tcW w:w="1200" w:type="dxa"/>
          </w:tcPr>
          <w:p>
            <w:pPr/>
            <w:r>
              <w:t xml:space="preserve">25%</w:t>
            </w:r>
          </w:p>
        </w:tc>
        <w:tc>
          <w:tcPr>
            <w:tcW w:w="2000" w:type="dxa"/>
          </w:tcPr>
          <w:p>
            <w:pPr/>
            <w:r>
              <w:t xml:space="preserve"/>
            </w:r>
          </w:p>
        </w:tc>
      </w:tr>
      <w:tr>
        <w:tc>
          <w:tcPr>
            <w:tcW w:w="6000" w:type="dxa"/>
          </w:tcPr>
          <w:p>
            <w:pPr/>
            <w:r>
              <w:t xml:space="preserve">Each calculation is followed by a stated decision naming the specific action it supports (a price, a quantity, a supplier, an order size, a loan refused)</w:t>
            </w:r>
          </w:p>
        </w:tc>
        <w:tc>
          <w:tcPr>
            <w:tcW w:w="1200" w:type="dxa"/>
          </w:tcPr>
          <w:p>
            <w:pPr/>
            <w:r>
              <w:t xml:space="preserve">20%</w:t>
            </w:r>
          </w:p>
        </w:tc>
        <w:tc>
          <w:tcPr>
            <w:tcW w:w="2000" w:type="dxa"/>
          </w:tcPr>
          <w:p>
            <w:pPr/>
            <w:r>
              <w:t xml:space="preserve"/>
            </w:r>
          </w:p>
        </w:tc>
      </w:tr>
      <w:tr>
        <w:tc>
          <w:tcPr>
            <w:tcW w:w="6000" w:type="dxa"/>
          </w:tcPr>
          <w:p>
            <w:pPr/>
            <w:r>
              <w:t xml:space="preserve">The submission names at least one figure the learner is unsure about with a specific way to confirm it, and closes with what changed plus one number to track monthly</w:t>
            </w:r>
          </w:p>
        </w:tc>
        <w:tc>
          <w:tcPr>
            <w:tcW w:w="1200" w:type="dxa"/>
          </w:tcPr>
          <w:p>
            <w:pPr/>
            <w:r>
              <w:t xml:space="preserve">10%</w:t>
            </w:r>
          </w:p>
        </w:tc>
        <w:tc>
          <w:tcPr>
            <w:tcW w:w="2000" w:type="dxa"/>
          </w:tcPr>
          <w:p>
            <w:pPr/>
            <w:r>
              <w:t xml:space="preserve"/>
            </w:r>
          </w:p>
        </w:tc>
      </w:tr>
    </w:tbl>
    <w:p>
      <w:pPr/>
      <w:r>
        <w:rPr>
          <w:i/>
          <w:color w:val="475569"/>
        </w:rPr>
        <w:t xml:space="preserve">A useful habit: read each criterion and ask “where in my submission would an examiner SEE this?” If you cannot point to it, it is not there yet.</w:t>
      </w:r>
    </w:p>
    <w:p>
      <w:pPr>
        <w:pStyle w:val="Heading1"/>
      </w:pPr>
      <w:r>
        <w:t xml:space="preserve">Your write-up — paste this into the submission box</w:t>
      </w:r>
    </w:p>
    <w:p>
      <w:pPr/>
      <w:r>
        <w:t xml:space="preserve">Keep it under 5,000 characters. Three short parts:</w:t>
      </w:r>
    </w:p>
    <w:p>
      <w:pPr>
        <w:pStyle w:val="Heading2"/>
      </w:pPr>
      <w:r>
        <w:t xml:space="preserve">1. What I did</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2. The choices I made and why</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3. What I learned and what I would improve next time</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1"/>
      </w:pPr>
      <w:r>
        <w:t xml:space="preserve">Before you submit — make your link PUBLIC</w:t>
      </w:r>
    </w:p>
    <w:p>
      <w:pPr>
        <w:shd w:val="clear" w:color="auto" w:fill="FEF3C7"/>
        <w:spacing w:before="120" w:after="120"/>
        <w:ind w:left="200" w:right="200"/>
      </w:pPr>
      <w:r>
        <w:t xml:space="preserve">Learners fail this project for one avoidable reason: the link they paste is private. The examiner and any employer who later views your certificate cannot “request access” — a link that asks for sign-in counts as no submission.</w:t>
      </w:r>
    </w:p>
    <w:p>
      <w:pPr>
        <w:pStyle w:val="ListParagraph"/>
        <w:numPr>
          <w:ilvl w:val="0"/>
          <w:numId w:val="1"/>
        </w:numPr>
      </w:pPr>
      <w:r>
        <w:t xml:space="preserve">Google Drive (file or folder): right-click the file → Share → under "General access" change "Restricted" to "Anyone with the link" → role "Viewer" → Copy link. Then open the link in a private/incognito window: if it asks you to sign in or "Request access", it is NOT public yet.</w:t>
      </w:r>
    </w:p>
    <w:p>
      <w:pPr>
        <w:pStyle w:val="ListParagraph"/>
        <w:numPr>
          <w:ilvl w:val="0"/>
          <w:numId w:val="1"/>
        </w:numPr>
      </w:pPr>
      <w:r>
        <w:t xml:space="preserve">Google Docs, Sheets or Slides: Share (top right) → "Anyone with the link" → Viewer → Copy link. Same incognito test.</w:t>
      </w:r>
    </w:p>
    <w:p>
      <w:pPr>
        <w:pStyle w:val="ListParagraph"/>
        <w:numPr>
          <w:ilvl w:val="0"/>
          <w:numId w:val="1"/>
        </w:numPr>
      </w:pPr>
      <w:r>
        <w:t xml:space="preserve">Dropbox: Share → Create link → make sure it says "Anyone with this link can view".</w:t>
      </w:r>
    </w:p>
    <w:p>
      <w:pPr>
        <w:pStyle w:val="ListParagraph"/>
        <w:numPr>
          <w:ilvl w:val="0"/>
          <w:numId w:val="1"/>
        </w:numPr>
      </w:pPr>
      <w:r>
        <w:t xml:space="preserve">OneDrive: Share → "Anyone with the link can view" → Copy link.</w:t>
      </w:r>
    </w:p>
    <w:p>
      <w:pPr>
        <w:pStyle w:val="ListParagraph"/>
        <w:numPr>
          <w:ilvl w:val="0"/>
          <w:numId w:val="1"/>
        </w:numPr>
      </w:pPr>
      <w:r>
        <w:t xml:space="preserve">Canva: Share → "Anyone with the link" → Can view → Copy link.</w:t>
      </w:r>
    </w:p>
    <w:p>
      <w:pPr>
        <w:pStyle w:val="ListParagraph"/>
        <w:numPr>
          <w:ilvl w:val="0"/>
          <w:numId w:val="1"/>
        </w:numPr>
      </w:pPr>
      <w:r>
        <w:t xml:space="preserve">GitHub: the repository must be Public (Settings → Danger zone → Change visibility). Private repos cannot be opened.</w:t>
      </w:r>
    </w:p>
    <w:p>
      <w:pPr>
        <w:pStyle w:val="ListParagraph"/>
        <w:numPr>
          <w:ilvl w:val="0"/>
          <w:numId w:val="1"/>
        </w:numPr>
      </w:pPr>
      <w:r>
        <w:t xml:space="preserve">YouTube or video: "Unlisted" is fine; "Private" is not. WhatsApp links and files sent by chat cannot be graded.</w:t>
      </w:r>
    </w:p>
    <w:p>
      <w:pPr>
        <w:pStyle w:val="ListParagraph"/>
        <w:numPr>
          <w:ilvl w:val="0"/>
          <w:numId w:val="1"/>
        </w:numPr>
      </w:pPr>
      <w:r>
        <w:t xml:space="preserve">Photos: put them in one Drive folder shared as above and paste the FOLDER link — not one photo per link.</w:t>
      </w:r>
    </w:p>
    <w:p>
      <w:pPr/>
      <w:r>
        <w:rPr>
          <w:b/>
        </w:rPr>
        <w:t xml:space="preserve">Final test: paste your link into a private/incognito browser window. If the work opens with no sign-in, you are ready.</w:t>
      </w:r>
    </w:p>
    <w:p>
      <w:pPr/>
    </w:p>
    <w:p>
      <w:pPr/>
      <w:r>
        <w:rPr>
          <w:color w:val="94A3B8"/>
          <w:sz w:val="18"/>
        </w:rPr>
        <w:t xml:space="preserve">© Skill Naija LTD · www.skillnaija.org/#/project/practical-mathematics · This workbook is free; the certificate is earned.</w:t>
      </w:r>
    </w:p>
    <w:sectPr>
      <w:pgSz w:w="11906" w:h="16838"/>
      <w:pgMar w:top="1134" w:right="1134" w:bottom="1134" w:left="1134" w:header="708" w:footer="708" w:gutter="0"/>
    </w:sectPr>
  </w:body>
</w:document>
</file>

<file path=word/numbering.xml><?xml version="1.0" encoding="utf-8"?>
<w:numbering xmlns:w="http://schemas.openxmlformats.org/wordprocessingml/2006/main">
  <w:abstractNum w:abstractNumId="0">
    <w:multiLevelType w:val="singleLevel"/>
    <w:lvl w:ilvl="0">
      <w:start w:val="1"/>
      <w:numFmt w:val="bullet"/>
      <w:lvlText w:val="•"/>
      <w:lvlJc w:val="left"/>
      <w:pPr>
        <w:ind w:left="720" w:hanging="360"/>
      </w:pPr>
    </w:lvl>
  </w:abstractNum>
  <w:num w:numId="1">
    <w:abstractNumId w:val="0"/>
  </w:num>
</w:numbering>
</file>

<file path=word/styles.xml><?xml version="1.0" encoding="utf-8"?>
<w:styles xmlns:w="http://schemas.openxmlformats.org/wordprocessingml/2006/main">
  <w:docDefaults>
    <w:rPrDefault>
      <w:rPr>
        <w:rFonts w:ascii="Calibri" w:hAnsi="Calibri" w:cs="Calibri"/>
        <w:sz w:val="22"/>
        <w:lang w:val="en-NG"/>
      </w:rPr>
    </w:rPrDefault>
    <w:pPrDefault>
      <w:pPr>
        <w:spacing w:after="120" w:line="276" w:lineRule="auto"/>
      </w:pPr>
    </w:pPrDefault>
  </w:docDefaults>
  <w:style w:type="paragraph" w:default="1" w:styleId="Normal">
    <w:name w:val="Normal"/>
  </w:style>
  <w:style w:type="paragraph" w:styleId="Title">
    <w:name w:val="Title"/>
    <w:basedOn w:val="Normal"/>
    <w:pPr>
      <w:spacing w:after="80"/>
    </w:pPr>
    <w:rPr>
      <w:b/>
      <w:color w:val="0B3D2E"/>
      <w:sz w:val="40"/>
    </w:rPr>
  </w:style>
  <w:style w:type="paragraph" w:styleId="Heading1">
    <w:name w:val="heading 1"/>
    <w:basedOn w:val="Normal"/>
    <w:pPr>
      <w:keepNext/>
      <w:spacing w:before="360" w:after="120"/>
      <w:outlineLvl w:val="0"/>
    </w:pPr>
    <w:rPr>
      <w:b/>
      <w:color w:val="0B3D2E"/>
      <w:sz w:val="30"/>
    </w:rPr>
  </w:style>
  <w:style w:type="paragraph" w:styleId="Heading2">
    <w:name w:val="heading 2"/>
    <w:basedOn w:val="Normal"/>
    <w:pPr>
      <w:keepNext/>
      <w:spacing w:before="240" w:after="80"/>
      <w:outlineLvl w:val="1"/>
    </w:pPr>
    <w:rPr>
      <w:b/>
      <w:color w:val="15803D"/>
      <w:sz w:val="26"/>
    </w:rPr>
  </w:style>
  <w:style w:type="paragraph" w:styleId="ListParagraph">
    <w:name w:val="List Paragraph"/>
    <w:basedOn w:val="Normal"/>
    <w:pPr>
      <w:ind w:left="720"/>
      <w:spacing w:after="60"/>
    </w:p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s>
</file>

<file path=docProps/core.xml><?xml version="1.0" encoding="utf-8"?>
<cp:coreProperties xmlns:cp="http://schemas.openxmlformats.org/package/2006/metadata/core-properties" xmlns:dc="http://purl.org/dc/elements/1.1/" xmlns:dcterms="http://purl.org/dc/terms/" xmlns:xsi="http://www.w3.org/2001/XMLSchema-instance">
  <dc:title>Your numbers file — a real situation, worked all the way through — Project Workbook</dc:title>
  <dc:creator>Skillnaija</dc:creator>
  <dcterms:created xsi:type="dcterms:W3CDTF">2026-09-08T09:00:00Z</dcterms:created>
  <dcterms:modified xsi:type="dcterms:W3CDTF">2026-09-08T09:00:00Z</dcterms:modified>
</cp:coreProperties>
</file>