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Verified Investment Memo — Project Workbook</w:t>
      </w:r>
    </w:p>
    <w:p>
      <w:pPr/>
      <w:r>
        <w:rPr>
          <w:color w:val="475569"/>
        </w:rPr>
        <w:t xml:space="preserve">Capstone project for “Real Estate Investing &amp; Property Business in Nigeria: Land, Titles, Rentals, Shortlets and Development” · Business · Intermediate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shared link (Google Drive folder, Notion page or PDF set to 'anyone with the link') containing the memo, the title and survey images, the search or charting evidence, the due-diligence photographs, and the cost-and-return spreadsheet.</w:t>
      </w:r>
    </w:p>
    <w:p>
      <w:pPr>
        <w:pStyle w:val="Heading1"/>
      </w:pPr>
      <w:r>
        <w:t xml:space="preserve">What to do, step by step</w:t>
      </w:r>
    </w:p>
    <w:p>
      <w:pPr>
        <w:pStyle w:val="Heading2"/>
      </w:pPr>
      <w:r>
        <w:t xml:space="preserve">Step 1 of 6</w:t>
      </w:r>
    </w:p>
    <w:p>
      <w:pPr/>
      <w:r>
        <w:t xml:space="preserve">The asset and the thesis (200-300 words): identify one real plot, flat, house or small building that is actually for sale or lease and that you could plausibly afford or finance. State the strategy — land banking, buy-to-let, shortlet, build-to-sell or owner-occupy — who the buyer or tenant would be, and the return you expect and why.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Title evidence: name the title the seller claims (C of O, governor's consent, registered deed, excision/gazette, R of O, family receipt or other), obtain a copy of the survey plan and title document, and record the result of a land-registry search or charting (or, if you cannot yet pay for one, the exact steps, office, fee and time it would take, and what you would look for). State whether the land is under government acquisition and how you know.</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Due diligence: document a physical visit with photographs, the neighbours and boundary check, the seller's identity and authority (family principal members, developer's CAC and LASRERA registration, agent's registration), any existing occupiers or disputes, and access to road, power and water.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The numbers (spreadsheet, shared): purchase price, agent's fee, lawyer's fee, survey, search and charting, stamp duty, consent and registration at 2026 rates, development levies or service charge, and for rentals the gross and net yield after vacancy, management, maintenance, land use charge and income tax; for land banking the holding costs and a real-terms return at an assumed inflation rate; for development a build cost per square metre and margin. Show the total cost to own and the return under a base case and a bad case.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Risks: rank the five biggest risks to this specific deal (title, fraud, liquidity, regulation, financing, construction, market) with the evidence for each and what would mitigate 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The decision (200-300 words): buy, negotiate (to what price or terms), or walk away, with reasoning that a bank credit officer or a sceptical family elder would accept. Put the memo, the evidence images and the spreadsheet in one shared folder and submit the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A real, affordable asset with a clear strategy, buyer or tenant, and stated expected return</w:t>
            </w:r>
          </w:p>
        </w:tc>
        <w:tc>
          <w:tcPr>
            <w:tcW w:w="1200" w:type="dxa"/>
          </w:tcPr>
          <w:p>
            <w:pPr/>
            <w:r>
              <w:t xml:space="preserve">10%</w:t>
            </w:r>
          </w:p>
        </w:tc>
        <w:tc>
          <w:tcPr>
            <w:tcW w:w="2000" w:type="dxa"/>
          </w:tcPr>
          <w:p>
            <w:pPr/>
            <w:r>
              <w:t xml:space="preserve"/>
            </w:r>
          </w:p>
        </w:tc>
      </w:tr>
      <w:tr>
        <w:tc>
          <w:tcPr>
            <w:tcW w:w="6000" w:type="dxa"/>
          </w:tcPr>
          <w:p>
            <w:pPr/>
            <w:r>
              <w:t xml:space="preserve">Title evidence is specific: the claimed title named and shown, a registry search or charting done or precisely planned, and the acquisition status stated with its source</w:t>
            </w:r>
          </w:p>
        </w:tc>
        <w:tc>
          <w:tcPr>
            <w:tcW w:w="1200" w:type="dxa"/>
          </w:tcPr>
          <w:p>
            <w:pPr/>
            <w:r>
              <w:t xml:space="preserve">25%</w:t>
            </w:r>
          </w:p>
        </w:tc>
        <w:tc>
          <w:tcPr>
            <w:tcW w:w="2000" w:type="dxa"/>
          </w:tcPr>
          <w:p>
            <w:pPr/>
            <w:r>
              <w:t xml:space="preserve"/>
            </w:r>
          </w:p>
        </w:tc>
      </w:tr>
      <w:tr>
        <w:tc>
          <w:tcPr>
            <w:tcW w:w="6000" w:type="dxa"/>
          </w:tcPr>
          <w:p>
            <w:pPr/>
            <w:r>
              <w:t xml:space="preserve">Due diligence covers the physical visit, seller's authority and registrations, occupiers and disputes, and access — with photographs</w:t>
            </w:r>
          </w:p>
        </w:tc>
        <w:tc>
          <w:tcPr>
            <w:tcW w:w="1200" w:type="dxa"/>
          </w:tcPr>
          <w:p>
            <w:pPr/>
            <w:r>
              <w:t xml:space="preserve">15%</w:t>
            </w:r>
          </w:p>
        </w:tc>
        <w:tc>
          <w:tcPr>
            <w:tcW w:w="2000" w:type="dxa"/>
          </w:tcPr>
          <w:p>
            <w:pPr/>
            <w:r>
              <w:t xml:space="preserve"/>
            </w:r>
          </w:p>
        </w:tc>
      </w:tr>
      <w:tr>
        <w:tc>
          <w:tcPr>
            <w:tcW w:w="6000" w:type="dxa"/>
          </w:tcPr>
          <w:p>
            <w:pPr/>
            <w:r>
              <w:t xml:space="preserve">The spreadsheet includes every 2026 cost line the course lists, computes the correct yield or return for the strategy, and shows a base and a bad case</w:t>
            </w:r>
          </w:p>
        </w:tc>
        <w:tc>
          <w:tcPr>
            <w:tcW w:w="1200" w:type="dxa"/>
          </w:tcPr>
          <w:p>
            <w:pPr/>
            <w:r>
              <w:t xml:space="preserve">25%</w:t>
            </w:r>
          </w:p>
        </w:tc>
        <w:tc>
          <w:tcPr>
            <w:tcW w:w="2000" w:type="dxa"/>
          </w:tcPr>
          <w:p>
            <w:pPr/>
            <w:r>
              <w:t xml:space="preserve"/>
            </w:r>
          </w:p>
        </w:tc>
      </w:tr>
      <w:tr>
        <w:tc>
          <w:tcPr>
            <w:tcW w:w="6000" w:type="dxa"/>
          </w:tcPr>
          <w:p>
            <w:pPr/>
            <w:r>
              <w:t xml:space="preserve">Five risks are ranked with evidence and mitigations specific to this deal</w:t>
            </w:r>
          </w:p>
        </w:tc>
        <w:tc>
          <w:tcPr>
            <w:tcW w:w="1200" w:type="dxa"/>
          </w:tcPr>
          <w:p>
            <w:pPr/>
            <w:r>
              <w:t xml:space="preserve">10%</w:t>
            </w:r>
          </w:p>
        </w:tc>
        <w:tc>
          <w:tcPr>
            <w:tcW w:w="2000" w:type="dxa"/>
          </w:tcPr>
          <w:p>
            <w:pPr/>
            <w:r>
              <w:t xml:space="preserve"/>
            </w:r>
          </w:p>
        </w:tc>
      </w:tr>
      <w:tr>
        <w:tc>
          <w:tcPr>
            <w:tcW w:w="6000" w:type="dxa"/>
          </w:tcPr>
          <w:p>
            <w:pPr/>
            <w:r>
              <w:t xml:space="preserve">The decision follows from the evidence and numbers; 'walk away' with strong reasoning scores as highly as 'buy'</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www.skillnaija.org/#/project/real-estate-investing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Verified Investment Memo — Project Workbook</dc:title>
  <dc:creator>Skillnaija</dc:creator>
  <dcterms:created xsi:type="dcterms:W3CDTF">2026-09-08T09:00:00Z</dcterms:created>
  <dcterms:modified xsi:type="dcterms:W3CDTF">2026-09-08T09:00:00Z</dcterms:modified>
</cp:coreProperties>
</file>