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Remote Work Readiness Plan — Project Workbook</w:t>
      </w:r>
    </w:p>
    <w:p>
      <w:pPr/>
      <w:r>
        <w:rPr>
          <w:color w:val="475569"/>
        </w:rPr>
        <w:t xml:space="preserve">Capstone project for “Remote Work Readiness: Keeping the Job You Just Landed”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One written plan, roughly 900 to 1,500 words, containing: three dated speed test readings with an interpretation; a monthly GB estimate with the arithmetic shown; a power plan with device wattages, daily watt-hours and a sized battery in usable watt-hours; two named independent connections with costs and switchover steps; an honest verdict on your home with an alternative if needed; an overlap-hours calculation for one named target market; and a written communication standard including one example status update.</w:t>
      </w:r>
    </w:p>
    <w:p>
      <w:pPr>
        <w:pStyle w:val="Heading1"/>
      </w:pPr>
      <w:r>
        <w:t xml:space="preserve">What to do, step by step</w:t>
      </w:r>
    </w:p>
    <w:p>
      <w:pPr>
        <w:pStyle w:val="Heading2"/>
      </w:pPr>
      <w:r>
        <w:t xml:space="preserve">Step 1 of 6</w:t>
      </w:r>
    </w:p>
    <w:p>
      <w:pPr/>
      <w:r>
        <w:t xml:space="preserve">Run a speed test at least three times on different days — one early morning, one mid-afternoon, one evening after 7pm — on the connection you would actually work on. Record download Mbps, upload Mbps, latency in ms, jitter in ms and packet loss for each, then write two or three sentences saying plainly what those numbers can and cannot support: a voice call, an HD video call with screen share, a large upload.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State the working hours you are targeting, then build a monthly data estimate in GB from them. Show the arithmetic line by line — meeting hours times GB per hour, general working hours times GB per hour, file transfers, software and system updates — total it, add headroom, and name the plan or plans you would buy to cover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a power plan with the watt-hour maths shown. List every device you must keep alive with its wattage, total the watts, multiply by your working hours to get daily watt-hours, add inverter losses, then size a battery in usable watt-hours (not nameplate) and state exactly how it gets recharged each day and what happens on a day with almost no grid supply.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Name two independent connections on different carriers, with the monthly cost of each and the exact switchover steps you would follow mid-call. Then state your honest verdict on whether your current home can carry full-time remote work; if it cannot, name the specific alternative you would use — a co-working space, a different area, an async-heavy role — with its cost.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Pick one target market (UK, mainland Europe, US Eastern or US Pacific), convert its normal 9-to-5 into WAT, and calculate your overlap in hours with your stated working day. Note what changes when that country moves its clocks and Nigeria does not.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Finish with a personal communication standard: your response-time promise, the format of your daily or weekly update written out as a real example, how you will flag a slipping deadline early, and how you will protect client information on a device other people in your house can reach. Do not include passwords, account numbers, client names, or any other confidential detail in what you submit — describe your practice, not your credentials.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Submits at least three real speed test readings taken at different times of day, each with download, upload, latency and jitter, and interprets them against a named activity (voice call, HD call with screen share, large upload) rather than just quoting the numbers</w:t>
            </w:r>
          </w:p>
        </w:tc>
        <w:tc>
          <w:tcPr>
            <w:tcW w:w="1200" w:type="dxa"/>
          </w:tcPr>
          <w:p>
            <w:pPr/>
            <w:r>
              <w:t xml:space="preserve">20%</w:t>
            </w:r>
          </w:p>
        </w:tc>
        <w:tc>
          <w:tcPr>
            <w:tcW w:w="2000" w:type="dxa"/>
          </w:tcPr>
          <w:p>
            <w:pPr/>
            <w:r>
              <w:t xml:space="preserve"/>
            </w:r>
          </w:p>
        </w:tc>
      </w:tr>
      <w:tr>
        <w:tc>
          <w:tcPr>
            <w:tcW w:w="6000" w:type="dxa"/>
          </w:tcPr>
          <w:p>
            <w:pPr/>
            <w:r>
              <w:t xml:space="preserve">Monthly data estimate is built from the learner's own stated working hours with the arithmetic visible line by line, totals to a GB figure, and includes an explicit headroom allowance and the plan that would cover it</w:t>
            </w:r>
          </w:p>
        </w:tc>
        <w:tc>
          <w:tcPr>
            <w:tcW w:w="1200" w:type="dxa"/>
          </w:tcPr>
          <w:p>
            <w:pPr/>
            <w:r>
              <w:t xml:space="preserve">20%</w:t>
            </w:r>
          </w:p>
        </w:tc>
        <w:tc>
          <w:tcPr>
            <w:tcW w:w="2000" w:type="dxa"/>
          </w:tcPr>
          <w:p>
            <w:pPr/>
            <w:r>
              <w:t xml:space="preserve"/>
            </w:r>
          </w:p>
        </w:tc>
      </w:tr>
      <w:tr>
        <w:tc>
          <w:tcPr>
            <w:tcW w:w="6000" w:type="dxa"/>
          </w:tcPr>
          <w:p>
            <w:pPr/>
            <w:r>
              <w:t xml:space="preserve">Power plan lists each device with its wattage, totals daily watt-hours for the stated working day, accounts for inverter losses and usable versus nameplate battery capacity, and states a specific daily recharge route plus a no-grid fallback</w:t>
            </w:r>
          </w:p>
        </w:tc>
        <w:tc>
          <w:tcPr>
            <w:tcW w:w="1200" w:type="dxa"/>
          </w:tcPr>
          <w:p>
            <w:pPr/>
            <w:r>
              <w:t xml:space="preserve">25%</w:t>
            </w:r>
          </w:p>
        </w:tc>
        <w:tc>
          <w:tcPr>
            <w:tcW w:w="2000" w:type="dxa"/>
          </w:tcPr>
          <w:p>
            <w:pPr/>
            <w:r>
              <w:t xml:space="preserve"/>
            </w:r>
          </w:p>
        </w:tc>
      </w:tr>
      <w:tr>
        <w:tc>
          <w:tcPr>
            <w:tcW w:w="6000" w:type="dxa"/>
          </w:tcPr>
          <w:p>
            <w:pPr/>
            <w:r>
              <w:t xml:space="preserve">Names two genuinely independent connections on different carriers with monthly costs and concrete switchover steps, and gives an honest verdict on the home with a costed alternative where the home falls short</w:t>
            </w:r>
          </w:p>
        </w:tc>
        <w:tc>
          <w:tcPr>
            <w:tcW w:w="1200" w:type="dxa"/>
          </w:tcPr>
          <w:p>
            <w:pPr/>
            <w:r>
              <w:t xml:space="preserve">15%</w:t>
            </w:r>
          </w:p>
        </w:tc>
        <w:tc>
          <w:tcPr>
            <w:tcW w:w="2000" w:type="dxa"/>
          </w:tcPr>
          <w:p>
            <w:pPr/>
            <w:r>
              <w:t xml:space="preserve"/>
            </w:r>
          </w:p>
        </w:tc>
      </w:tr>
      <w:tr>
        <w:tc>
          <w:tcPr>
            <w:tcW w:w="6000" w:type="dxa"/>
          </w:tcPr>
          <w:p>
            <w:pPr/>
            <w:r>
              <w:t xml:space="preserve">Overlap hours are calculated for a named market with the conversion into WAT shown and daylight saving addressed, and the communication standard includes a response-time promise, a written-out example update and a stated confidentiality practice</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www.skillnaija.org/#/project/remote-work-readiness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Remote Work Readiness Plan — Project Workbook</dc:title>
  <dc:creator>Skillnaija</dc:creator>
  <dcterms:created xsi:type="dcterms:W3CDTF">2026-09-08T09:00:00Z</dcterms:created>
  <dcterms:modified xsi:type="dcterms:W3CDTF">2026-09-08T09:00:00Z</dcterms:modified>
</cp:coreProperties>
</file>