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Publish Two Polished Technical Pieces: a How-To Guide and a README or API Doc — Project Workbook</w:t>
      </w:r>
    </w:p>
    <w:p>
      <w:pPr/>
      <w:r>
        <w:rPr>
          <w:color w:val="475569"/>
        </w:rPr>
        <w:t xml:space="preserve">Capstone project for “Technical Writing”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Public links to two published technical pieces — one how-to guide and one README or API doc — for a real or sample tool, formatted in Markdown, each with its one-line audience statement and a short accuracy-and-edit note.</w:t>
      </w:r>
    </w:p>
    <w:p>
      <w:pPr>
        <w:pStyle w:val="Heading1"/>
      </w:pPr>
      <w:r>
        <w:t xml:space="preserve">What to do, step by step</w:t>
      </w:r>
    </w:p>
    <w:p>
      <w:pPr>
        <w:pStyle w:val="Heading2"/>
      </w:pPr>
      <w:r>
        <w:t xml:space="preserve">Step 1 of 6</w:t>
      </w:r>
    </w:p>
    <w:p>
      <w:pPr/>
      <w:r>
        <w:t xml:space="preserve">Choose ONE real or sample tool you understand and can actually open — for example a Nigerian fintech app, a developer API like Paystack or Flutterwave, a small open-source project on GitHub, or a sample command-line tool. At the top of a planning note, write a one-line audience statement for each piece using Lesson 2 (for example: 'For a first-time shop owner with a smartphone and no coding knowledge' for the how-to, and 'For a developer integrating this tool' for the README/API doc).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clear HOW-TO GUIDE for one specific task with that tool (for example 'How to set up a payment link' or 'How to export your data'). Follow the structure from Lesson 4: a one-line description of what it achieves, any prerequisites, numbered single-action steps that each start with a strong verb and tell the reader what they will SEE, and a short 'result' or 'next steps' line. Keep it in plain language and verify every step actually works by following your own draft (Lesson 6).</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EITHER a README for a real or sample project OR a short API doc for one endpoint. A README must include: title and one-line description, what problem it solves, installation, at least one usage example, and where to get help. An API doc must clearly show one endpoint — what you send (method, path, parameters), a sample request, and the response (including at least one error) — using proper code formatting.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Format BOTH pieces in Markdown, using headings (#, ##), bold for key terms, numbered or bulleted lists where appropriate, links, and backticks for any code or commands (Lesson 5). Make sure code and prose are clearly separated and nothing is a wall of unbroken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Run an accuracy-and-clarity edit (Lessons 3 and 6): confirm names are consistent (one name per thing), cut filler and big words, prefer the active voice, run the 'scan test' on each piece, and fix anything that fails. Add a 2-3 line note describing one thing you tightened or one gap you caught by testing the tool yourself.</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Publish both pieces as PUBLIC links — for example a GitHub repo or Gist, GitHub Pages, a Notion page set to 'anyone with the link can view', or a Hashnode/Dev.to post — and submit both links (with the short audience and edit notes) in a single document or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Audience is clearly defined for each piece and the writing genuinely matches that reader's knowledge level and needs (Lesson 2 applied)</w:t>
            </w:r>
          </w:p>
        </w:tc>
        <w:tc>
          <w:tcPr>
            <w:tcW w:w="1200" w:type="dxa"/>
          </w:tcPr>
          <w:p>
            <w:pPr/>
            <w:r>
              <w:t xml:space="preserve">20%</w:t>
            </w:r>
          </w:p>
        </w:tc>
        <w:tc>
          <w:tcPr>
            <w:tcW w:w="2000" w:type="dxa"/>
          </w:tcPr>
          <w:p>
            <w:pPr/>
            <w:r>
              <w:t xml:space="preserve"/>
            </w:r>
          </w:p>
        </w:tc>
      </w:tr>
      <w:tr>
        <w:tc>
          <w:tcPr>
            <w:tcW w:w="6000" w:type="dxa"/>
          </w:tcPr>
          <w:p>
            <w:pPr/>
            <w:r>
              <w:t xml:space="preserve">How-to guide follows the correct structure — goal, prerequisites, numbered single-action steps with strong verbs and visible 'success' signals, and a result/next-steps line</w:t>
            </w:r>
          </w:p>
        </w:tc>
        <w:tc>
          <w:tcPr>
            <w:tcW w:w="1200" w:type="dxa"/>
          </w:tcPr>
          <w:p>
            <w:pPr/>
            <w:r>
              <w:t xml:space="preserve">25%</w:t>
            </w:r>
          </w:p>
        </w:tc>
        <w:tc>
          <w:tcPr>
            <w:tcW w:w="2000" w:type="dxa"/>
          </w:tcPr>
          <w:p>
            <w:pPr/>
            <w:r>
              <w:t xml:space="preserve"/>
            </w:r>
          </w:p>
        </w:tc>
      </w:tr>
      <w:tr>
        <w:tc>
          <w:tcPr>
            <w:tcW w:w="6000" w:type="dxa"/>
          </w:tcPr>
          <w:p>
            <w:pPr/>
            <w:r>
              <w:t xml:space="preserve">README or API doc is complete and correct for its type (README: description, problem, install, usage example, help; API doc: method/path/parameters, request, and response with an error)</w:t>
            </w:r>
          </w:p>
        </w:tc>
        <w:tc>
          <w:tcPr>
            <w:tcW w:w="1200" w:type="dxa"/>
          </w:tcPr>
          <w:p>
            <w:pPr/>
            <w:r>
              <w:t xml:space="preserve">25%</w:t>
            </w:r>
          </w:p>
        </w:tc>
        <w:tc>
          <w:tcPr>
            <w:tcW w:w="2000" w:type="dxa"/>
          </w:tcPr>
          <w:p>
            <w:pPr/>
            <w:r>
              <w:t xml:space="preserve"/>
            </w:r>
          </w:p>
        </w:tc>
      </w:tr>
      <w:tr>
        <w:tc>
          <w:tcPr>
            <w:tcW w:w="6000" w:type="dxa"/>
          </w:tcPr>
          <w:p>
            <w:pPr/>
            <w:r>
              <w:t xml:space="preserve">Both pieces use clean Markdown and plain language — consistent naming, active voice, code clearly separated from prose, scannable structure</w:t>
            </w:r>
          </w:p>
        </w:tc>
        <w:tc>
          <w:tcPr>
            <w:tcW w:w="1200" w:type="dxa"/>
          </w:tcPr>
          <w:p>
            <w:pPr/>
            <w:r>
              <w:t xml:space="preserve">20%</w:t>
            </w:r>
          </w:p>
        </w:tc>
        <w:tc>
          <w:tcPr>
            <w:tcW w:w="2000" w:type="dxa"/>
          </w:tcPr>
          <w:p>
            <w:pPr/>
            <w:r>
              <w:t xml:space="preserve"/>
            </w:r>
          </w:p>
        </w:tc>
      </w:tr>
      <w:tr>
        <w:tc>
          <w:tcPr>
            <w:tcW w:w="6000" w:type="dxa"/>
          </w:tcPr>
          <w:p>
            <w:pPr/>
            <w:r>
              <w:t xml:space="preserve">Both pieces are published as working public links, with the audience statements and a short accuracy-and-edit note included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www.skillnaija.org/#/project/technical-writing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Publish Two Polished Technical Pieces: a How-To Guide and a README or API Doc — Project Workbook</dc:title>
  <dc:creator>Skillnaija</dc:creator>
  <dcterms:created xsi:type="dcterms:W3CDTF">2026-09-08T09:00:00Z</dcterms:created>
  <dcterms:modified xsi:type="dcterms:W3CDTF">2026-09-08T09:00:00Z</dcterms:modified>
</cp:coreProperties>
</file>